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7932B41">
      <w:pPr>
        <w:spacing w:line="560" w:lineRule="exact"/>
        <w:ind w:firstLine="360" w:firstLineChars="100"/>
        <w:rPr>
          <w:rFonts w:ascii="方正小标宋简体" w:hAnsi="方正小标宋简体" w:eastAsia="方正小标宋简体" w:cs="方正小标宋简体"/>
          <w:color w:val="000000"/>
          <w:sz w:val="36"/>
          <w:szCs w:val="36"/>
        </w:rPr>
      </w:pPr>
      <w:r>
        <w:rPr>
          <w:rFonts w:hint="eastAsia" w:ascii="方正小标宋简体" w:hAnsi="方正小标宋简体" w:eastAsia="方正小标宋简体" w:cs="方正小标宋简体"/>
          <w:color w:val="000000"/>
          <w:sz w:val="36"/>
          <w:szCs w:val="36"/>
        </w:rPr>
        <w:t>湖南新闻奖融合报道、应用创新参评作品推荐表</w:t>
      </w:r>
      <w:bookmarkStart w:id="0" w:name="附件3"/>
      <w:bookmarkEnd w:id="0"/>
    </w:p>
    <w:p w14:paraId="73179B38">
      <w:pPr>
        <w:spacing w:line="200" w:lineRule="exact"/>
        <w:rPr>
          <w:rFonts w:ascii="华文中宋" w:hAnsi="华文中宋" w:eastAsia="华文中宋"/>
          <w:color w:val="000000"/>
          <w:sz w:val="36"/>
          <w:szCs w:val="36"/>
        </w:rPr>
      </w:pPr>
    </w:p>
    <w:p w14:paraId="02D7036A">
      <w:pPr>
        <w:spacing w:line="200" w:lineRule="exact"/>
        <w:rPr>
          <w:rFonts w:ascii="华文中宋" w:hAnsi="华文中宋" w:eastAsia="华文中宋"/>
          <w:color w:val="000000"/>
          <w:sz w:val="36"/>
          <w:szCs w:val="36"/>
        </w:rPr>
      </w:pPr>
    </w:p>
    <w:tbl>
      <w:tblPr>
        <w:tblStyle w:val="7"/>
        <w:tblW w:w="1008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62"/>
        <w:gridCol w:w="2191"/>
        <w:gridCol w:w="992"/>
        <w:gridCol w:w="510"/>
        <w:gridCol w:w="1227"/>
        <w:gridCol w:w="955"/>
        <w:gridCol w:w="851"/>
        <w:gridCol w:w="1700"/>
      </w:tblGrid>
      <w:tr w14:paraId="7A7DF44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306" w:hRule="exact"/>
          <w:jc w:val="center"/>
        </w:trPr>
        <w:tc>
          <w:tcPr>
            <w:tcW w:w="1662" w:type="dxa"/>
            <w:noWrap/>
            <w:vAlign w:val="center"/>
          </w:tcPr>
          <w:p w14:paraId="0BF1110F">
            <w:pPr>
              <w:spacing w:line="380" w:lineRule="exact"/>
              <w:rPr>
                <w:rFonts w:ascii="华文中宋" w:hAnsi="华文中宋" w:eastAsia="华文中宋"/>
                <w:sz w:val="28"/>
                <w:szCs w:val="28"/>
              </w:rPr>
            </w:pPr>
            <w:r>
              <w:rPr>
                <w:rFonts w:hint="eastAsia" w:ascii="华文中宋" w:hAnsi="华文中宋" w:eastAsia="华文中宋"/>
              </w:rPr>
              <w:t>作品标题</w:t>
            </w:r>
          </w:p>
        </w:tc>
        <w:tc>
          <w:tcPr>
            <w:tcW w:w="3693" w:type="dxa"/>
            <w:gridSpan w:val="3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/>
            <w:vAlign w:val="center"/>
          </w:tcPr>
          <w:p w14:paraId="438078E5">
            <w:pPr>
              <w:spacing w:line="300" w:lineRule="exact"/>
              <w:jc w:val="left"/>
              <w:rPr>
                <w:rFonts w:ascii="仿宋_GB2312" w:hAnsi="仿宋_GB2312" w:eastAsia="仿宋_GB2312" w:cs="仿宋_GB2312"/>
                <w:color w:val="000000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Cs w:val="21"/>
              </w:rPr>
              <w:t>《走遍衡东》土菜篇：土头碗</w:t>
            </w:r>
          </w:p>
        </w:tc>
        <w:tc>
          <w:tcPr>
            <w:tcW w:w="1227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/>
            <w:vAlign w:val="center"/>
          </w:tcPr>
          <w:p w14:paraId="02D54E95">
            <w:pPr>
              <w:spacing w:line="300" w:lineRule="exact"/>
              <w:rPr>
                <w:rFonts w:hAnsi="华文仿宋"/>
              </w:rPr>
            </w:pPr>
            <w:r>
              <w:rPr>
                <w:rFonts w:hint="eastAsia" w:ascii="华文中宋" w:hAnsi="华文中宋" w:eastAsia="华文中宋" w:cs="华文中宋"/>
              </w:rPr>
              <w:t>参评项目</w:t>
            </w:r>
          </w:p>
        </w:tc>
        <w:tc>
          <w:tcPr>
            <w:tcW w:w="3506" w:type="dxa"/>
            <w:gridSpan w:val="3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/>
            <w:vAlign w:val="center"/>
          </w:tcPr>
          <w:p w14:paraId="33F662EA">
            <w:pPr>
              <w:spacing w:line="300" w:lineRule="exact"/>
              <w:jc w:val="left"/>
              <w:rPr>
                <w:rFonts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pacing w:val="-6"/>
                <w:szCs w:val="21"/>
              </w:rPr>
              <w:t>县融优秀作品奖（融合报道）</w:t>
            </w:r>
          </w:p>
        </w:tc>
      </w:tr>
      <w:tr w14:paraId="1098F4E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71" w:hRule="atLeast"/>
          <w:jc w:val="center"/>
        </w:trPr>
        <w:tc>
          <w:tcPr>
            <w:tcW w:w="1662" w:type="dxa"/>
            <w:noWrap/>
            <w:vAlign w:val="center"/>
          </w:tcPr>
          <w:p w14:paraId="06F50901">
            <w:pPr>
              <w:spacing w:line="320" w:lineRule="exact"/>
              <w:rPr>
                <w:rFonts w:ascii="华文中宋" w:hAnsi="华文中宋" w:eastAsia="华文中宋"/>
              </w:rPr>
            </w:pPr>
            <w:r>
              <w:rPr>
                <w:rFonts w:hint="eastAsia" w:ascii="华文中宋" w:hAnsi="华文中宋" w:eastAsia="华文中宋"/>
              </w:rPr>
              <w:t>主创人员</w:t>
            </w:r>
          </w:p>
        </w:tc>
        <w:tc>
          <w:tcPr>
            <w:tcW w:w="3693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EC07C64">
            <w:pPr>
              <w:spacing w:line="300" w:lineRule="exact"/>
              <w:jc w:val="left"/>
              <w:rPr>
                <w:rFonts w:ascii="仿宋_GB2312" w:hAnsi="仿宋_GB2312" w:eastAsia="仿宋_GB2312" w:cs="仿宋_GB2312"/>
                <w:color w:val="000000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Cs w:val="21"/>
              </w:rPr>
              <w:t>侯毅强、旷涛、吕金敏</w:t>
            </w:r>
          </w:p>
        </w:tc>
        <w:tc>
          <w:tcPr>
            <w:tcW w:w="12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7569D35">
            <w:pPr>
              <w:spacing w:line="300" w:lineRule="exact"/>
              <w:rPr>
                <w:rFonts w:hAnsi="华文仿宋"/>
              </w:rPr>
            </w:pPr>
            <w:r>
              <w:rPr>
                <w:rFonts w:hint="eastAsia" w:ascii="华文中宋" w:hAnsi="华文中宋" w:eastAsia="华文中宋" w:cs="华文中宋"/>
              </w:rPr>
              <w:t>编辑</w:t>
            </w:r>
          </w:p>
        </w:tc>
        <w:tc>
          <w:tcPr>
            <w:tcW w:w="3506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D1BFD1C">
            <w:pPr>
              <w:spacing w:line="300" w:lineRule="exact"/>
              <w:jc w:val="left"/>
              <w:rPr>
                <w:rFonts w:ascii="仿宋_GB2312" w:hAnsi="仿宋_GB2312" w:eastAsia="仿宋_GB2312" w:cs="仿宋_GB2312"/>
                <w:color w:val="000000"/>
                <w:spacing w:val="-6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Cs w:val="21"/>
              </w:rPr>
              <w:t>罗建水</w:t>
            </w:r>
          </w:p>
        </w:tc>
      </w:tr>
      <w:tr w14:paraId="4AA332F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26" w:hRule="exact"/>
          <w:jc w:val="center"/>
        </w:trPr>
        <w:tc>
          <w:tcPr>
            <w:tcW w:w="1662" w:type="dxa"/>
            <w:noWrap/>
            <w:vAlign w:val="center"/>
          </w:tcPr>
          <w:p w14:paraId="4DE1A2F1">
            <w:pPr>
              <w:spacing w:line="380" w:lineRule="exact"/>
              <w:rPr>
                <w:rFonts w:ascii="华文中宋" w:hAnsi="华文中宋" w:eastAsia="华文中宋"/>
                <w:highlight w:val="yellow"/>
              </w:rPr>
            </w:pPr>
            <w:r>
              <w:rPr>
                <w:rFonts w:hint="eastAsia" w:ascii="华文中宋" w:hAnsi="华文中宋" w:eastAsia="华文中宋"/>
              </w:rPr>
              <w:t>原创单位</w:t>
            </w:r>
          </w:p>
        </w:tc>
        <w:tc>
          <w:tcPr>
            <w:tcW w:w="3693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5A905FC">
            <w:pPr>
              <w:spacing w:line="300" w:lineRule="exact"/>
              <w:jc w:val="left"/>
              <w:rPr>
                <w:rFonts w:ascii="仿宋_GB2312" w:hAnsi="仿宋_GB2312" w:eastAsia="仿宋_GB2312" w:cs="仿宋_GB2312"/>
                <w:color w:val="000000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Cs w:val="21"/>
              </w:rPr>
              <w:t>衡东县融媒体中心</w:t>
            </w:r>
          </w:p>
        </w:tc>
        <w:tc>
          <w:tcPr>
            <w:tcW w:w="12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2D3B56B">
            <w:pPr>
              <w:spacing w:line="380" w:lineRule="exact"/>
              <w:rPr>
                <w:rFonts w:ascii="华文中宋" w:hAnsi="华文中宋" w:eastAsia="华文中宋"/>
                <w:sz w:val="28"/>
                <w:szCs w:val="28"/>
              </w:rPr>
            </w:pPr>
            <w:r>
              <w:rPr>
                <w:rFonts w:hint="eastAsia" w:ascii="华文中宋" w:hAnsi="华文中宋" w:eastAsia="华文中宋"/>
              </w:rPr>
              <w:t>发布平台</w:t>
            </w:r>
          </w:p>
        </w:tc>
        <w:tc>
          <w:tcPr>
            <w:tcW w:w="3506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8033ED4">
            <w:pPr>
              <w:spacing w:line="300" w:lineRule="exact"/>
              <w:jc w:val="left"/>
              <w:rPr>
                <w:rFonts w:ascii="仿宋_GB2312" w:hAnsi="仿宋_GB2312" w:eastAsia="仿宋_GB2312" w:cs="仿宋_GB2312"/>
                <w:color w:val="000000"/>
                <w:spacing w:val="-6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pacing w:val="-6"/>
                <w:szCs w:val="21"/>
              </w:rPr>
              <w:t>衡东宣传视频号</w:t>
            </w:r>
          </w:p>
          <w:p w14:paraId="71628C22">
            <w:pPr>
              <w:spacing w:line="300" w:lineRule="exact"/>
              <w:jc w:val="left"/>
              <w:rPr>
                <w:rFonts w:ascii="仿宋_GB2312" w:hAnsi="仿宋_GB2312" w:eastAsia="仿宋_GB2312" w:cs="仿宋_GB2312"/>
                <w:color w:val="000000"/>
                <w:spacing w:val="-6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pacing w:val="-6"/>
                <w:szCs w:val="21"/>
              </w:rPr>
              <w:t>衡东融媒抖音号</w:t>
            </w:r>
          </w:p>
        </w:tc>
      </w:tr>
      <w:tr w14:paraId="3C26253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66" w:hRule="atLeast"/>
          <w:jc w:val="center"/>
        </w:trPr>
        <w:tc>
          <w:tcPr>
            <w:tcW w:w="1662" w:type="dxa"/>
            <w:noWrap/>
            <w:vAlign w:val="center"/>
          </w:tcPr>
          <w:p w14:paraId="26721E02">
            <w:pPr>
              <w:spacing w:line="380" w:lineRule="exact"/>
              <w:rPr>
                <w:rFonts w:ascii="华文中宋" w:hAnsi="华文中宋" w:eastAsia="华文中宋"/>
              </w:rPr>
            </w:pPr>
            <w:r>
              <w:rPr>
                <w:rFonts w:hint="eastAsia" w:ascii="华文中宋" w:hAnsi="华文中宋" w:eastAsia="华文中宋"/>
              </w:rPr>
              <w:t>发布日期</w:t>
            </w:r>
          </w:p>
        </w:tc>
        <w:tc>
          <w:tcPr>
            <w:tcW w:w="8426" w:type="dxa"/>
            <w:gridSpan w:val="7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/>
            <w:vAlign w:val="center"/>
          </w:tcPr>
          <w:p w14:paraId="17896675">
            <w:pPr>
              <w:spacing w:line="320" w:lineRule="exact"/>
              <w:jc w:val="left"/>
              <w:rPr>
                <w:rFonts w:ascii="仿宋_GB2312" w:hAnsi="仿宋_GB2312" w:eastAsia="仿宋_GB2312" w:cs="仿宋_GB2312"/>
                <w:szCs w:val="21"/>
              </w:rPr>
            </w:pPr>
            <w:r>
              <w:rPr>
                <w:rFonts w:hint="eastAsia" w:hAnsi="仿宋_GB2312" w:cs="仿宋_GB2312"/>
                <w:color w:val="000000"/>
                <w:szCs w:val="21"/>
              </w:rPr>
              <w:t> </w:t>
            </w:r>
            <w:r>
              <w:rPr>
                <w:rFonts w:hint="eastAsia" w:ascii="仿宋_GB2312" w:hAnsi="仿宋_GB2312" w:eastAsia="仿宋_GB2312" w:cs="仿宋_GB2312"/>
                <w:color w:val="000000"/>
                <w:szCs w:val="21"/>
              </w:rPr>
              <w:t>2024年5月16日</w:t>
            </w:r>
          </w:p>
        </w:tc>
      </w:tr>
      <w:tr w14:paraId="3C34D75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44" w:hRule="exact"/>
          <w:jc w:val="center"/>
        </w:trPr>
        <w:tc>
          <w:tcPr>
            <w:tcW w:w="1662" w:type="dxa"/>
            <w:noWrap/>
            <w:vAlign w:val="center"/>
          </w:tcPr>
          <w:p w14:paraId="3879BB71">
            <w:pPr>
              <w:spacing w:line="380" w:lineRule="exact"/>
              <w:rPr>
                <w:rFonts w:ascii="华文中宋" w:hAnsi="华文中宋" w:eastAsia="华文中宋"/>
              </w:rPr>
            </w:pPr>
            <w:r>
              <w:rPr>
                <w:rFonts w:hint="eastAsia" w:ascii="华文中宋" w:hAnsi="华文中宋" w:eastAsia="华文中宋"/>
              </w:rPr>
              <w:t>作品链接</w:t>
            </w:r>
          </w:p>
          <w:p w14:paraId="7229105E">
            <w:pPr>
              <w:spacing w:line="380" w:lineRule="exact"/>
              <w:rPr>
                <w:rFonts w:ascii="华文中宋" w:hAnsi="华文中宋" w:eastAsia="华文中宋"/>
              </w:rPr>
            </w:pPr>
            <w:r>
              <w:rPr>
                <w:rFonts w:hint="eastAsia" w:ascii="华文中宋" w:hAnsi="华文中宋" w:eastAsia="华文中宋"/>
              </w:rPr>
              <w:t>和二维码</w:t>
            </w:r>
          </w:p>
        </w:tc>
        <w:tc>
          <w:tcPr>
            <w:tcW w:w="8426" w:type="dxa"/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489EC62">
            <w:pPr>
              <w:jc w:val="left"/>
              <w:rPr>
                <w:rFonts w:ascii="仿宋_GB2312" w:hAnsi="仿宋_GB2312" w:eastAsia="仿宋_GB2312" w:cs="仿宋_GB2312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Cs w:val="21"/>
              </w:rPr>
              <w:t>https://weixin.qq.com/sph/AhyzrsdVI</w:t>
            </w:r>
          </w:p>
        </w:tc>
      </w:tr>
      <w:tr w14:paraId="5972B86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44" w:hRule="exact"/>
          <w:jc w:val="center"/>
        </w:trPr>
        <w:tc>
          <w:tcPr>
            <w:tcW w:w="1662" w:type="dxa"/>
            <w:noWrap/>
            <w:vAlign w:val="center"/>
          </w:tcPr>
          <w:p w14:paraId="406274FC">
            <w:pPr>
              <w:spacing w:line="380" w:lineRule="exact"/>
              <w:rPr>
                <w:rFonts w:ascii="华文中宋" w:hAnsi="华文中宋" w:eastAsia="华文中宋"/>
              </w:rPr>
            </w:pPr>
            <w:r>
              <w:rPr>
                <w:rFonts w:hint="eastAsia" w:ascii="华文中宋" w:hAnsi="华文中宋" w:eastAsia="华文中宋"/>
              </w:rPr>
              <w:t>作品简介</w:t>
            </w:r>
          </w:p>
          <w:p w14:paraId="52B0CFB2">
            <w:pPr>
              <w:spacing w:line="380" w:lineRule="exact"/>
              <w:rPr>
                <w:rFonts w:ascii="华文中宋" w:hAnsi="华文中宋" w:eastAsia="华文中宋"/>
                <w:spacing w:val="-20"/>
              </w:rPr>
            </w:pPr>
            <w:r>
              <w:rPr>
                <w:rFonts w:hint="eastAsia" w:ascii="华文中宋" w:hAnsi="华文中宋" w:eastAsia="华文中宋"/>
                <w:spacing w:val="-20"/>
              </w:rPr>
              <w:t>（采编</w:t>
            </w:r>
            <w:r>
              <w:rPr>
                <w:rFonts w:ascii="华文中宋" w:hAnsi="华文中宋" w:eastAsia="华文中宋"/>
                <w:spacing w:val="-20"/>
              </w:rPr>
              <w:t>过程</w:t>
            </w:r>
            <w:r>
              <w:rPr>
                <w:rFonts w:hint="eastAsia" w:ascii="华文中宋" w:hAnsi="华文中宋" w:eastAsia="华文中宋"/>
                <w:spacing w:val="-20"/>
              </w:rPr>
              <w:t>）</w:t>
            </w:r>
          </w:p>
        </w:tc>
        <w:tc>
          <w:tcPr>
            <w:tcW w:w="8426" w:type="dxa"/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B56E3E7">
            <w:pPr>
              <w:pStyle w:val="6"/>
              <w:widowControl/>
              <w:shd w:val="clear" w:color="auto" w:fill="FFFFFF"/>
              <w:spacing w:beforeAutospacing="0" w:afterAutospacing="0"/>
              <w:ind w:firstLine="420"/>
              <w:rPr>
                <w:rFonts w:ascii="仿宋_GB2312" w:hAnsi="仿宋_GB2312" w:eastAsia="仿宋_GB2312" w:cs="仿宋_GB2312"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2"/>
                <w:sz w:val="21"/>
                <w:szCs w:val="21"/>
              </w:rPr>
              <w:t>在衡东，土头碗于节庆与宴席上占据着无可替代的地位。这道七层楼式的佳肴，是地方菜的集大成者。它始于唐盛时期怀素僧，后流入民间传承至今。呈宝塔状，一层一味，量多丰盛，是迎宾宴客的头碗菜，承载着喜庆幸福、如意吉祥的美好寓意，彰显主人好客之道。它不仅是一道美食，更凝聚着衡东的饮食文化与人们对团圆美好的向往。</w:t>
            </w:r>
          </w:p>
          <w:p w14:paraId="67B2FE1E">
            <w:pPr>
              <w:pStyle w:val="6"/>
              <w:widowControl/>
              <w:shd w:val="clear" w:color="auto" w:fill="FFFFFF"/>
              <w:spacing w:beforeAutospacing="0" w:afterAutospacing="0"/>
              <w:ind w:firstLine="420"/>
              <w:rPr>
                <w:rFonts w:ascii="仿宋_GB2312" w:hAnsi="仿宋_GB2312" w:eastAsia="仿宋_GB2312" w:cs="仿宋_GB2312"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2"/>
                <w:sz w:val="21"/>
                <w:szCs w:val="21"/>
              </w:rPr>
              <w:t>作品拍摄于衡东,</w:t>
            </w:r>
            <w:r>
              <w:rPr>
                <w:rFonts w:ascii="仿宋_GB2312" w:hAnsi="仿宋_GB2312" w:eastAsia="仿宋_GB2312" w:cs="仿宋_GB2312"/>
                <w:color w:val="000000"/>
                <w:kern w:val="2"/>
                <w:sz w:val="21"/>
                <w:szCs w:val="21"/>
              </w:rPr>
              <w:t>非遗传承人罗文蛟重现这一传统绝技。主持人化身美食密探，从备料环节就踏上探秘征途 —— 亲见手工捶打肉糜的劲道，直击鱿鱼雕花刀的精妙。镜头锁定罗师傅的娴熟操作，举手投足皆为数十载匠心沉淀。有趣的是，总经理与主持人现学做肉丸，三人围炉言欢，让 “土头碗” 在轻松氛围里揭开神秘面纱。</w:t>
            </w:r>
          </w:p>
          <w:p w14:paraId="4E8F7CE7">
            <w:pPr>
              <w:pStyle w:val="6"/>
              <w:widowControl/>
              <w:shd w:val="clear" w:color="auto" w:fill="FFFFFF"/>
              <w:spacing w:beforeAutospacing="0" w:afterAutospacing="0"/>
              <w:ind w:firstLine="420"/>
              <w:rPr>
                <w:rFonts w:ascii="仿宋_GB2312" w:hAnsi="仿宋_GB2312" w:eastAsia="仿宋_GB2312" w:cs="仿宋_GB2312"/>
                <w:color w:val="000000"/>
                <w:kern w:val="2"/>
                <w:sz w:val="21"/>
                <w:szCs w:val="21"/>
              </w:rPr>
            </w:pPr>
            <w:r>
              <w:rPr>
                <w:rFonts w:ascii="仿宋_GB2312" w:hAnsi="仿宋_GB2312" w:eastAsia="仿宋_GB2312" w:cs="仿宋_GB2312"/>
                <w:color w:val="000000"/>
                <w:kern w:val="2"/>
                <w:sz w:val="21"/>
                <w:szCs w:val="21"/>
              </w:rPr>
              <w:t>这部</w:t>
            </w:r>
            <w:r>
              <w:rPr>
                <w:rFonts w:hint="eastAsia" w:ascii="仿宋_GB2312" w:hAnsi="仿宋_GB2312" w:eastAsia="仿宋_GB2312" w:cs="仿宋_GB2312"/>
                <w:color w:val="000000"/>
                <w:kern w:val="2"/>
                <w:sz w:val="21"/>
                <w:szCs w:val="21"/>
              </w:rPr>
              <w:t>作品</w:t>
            </w:r>
            <w:r>
              <w:rPr>
                <w:rFonts w:ascii="仿宋_GB2312" w:hAnsi="仿宋_GB2312" w:eastAsia="仿宋_GB2312" w:cs="仿宋_GB2312"/>
                <w:color w:val="000000"/>
                <w:kern w:val="2"/>
                <w:sz w:val="21"/>
                <w:szCs w:val="21"/>
              </w:rPr>
              <w:t>借视频号、抖音双平台发力，上线不久点击率便破万，既展现传统美食风姿，又点燃网友 “打卡同款” 激情。</w:t>
            </w:r>
          </w:p>
          <w:p w14:paraId="1B4B9E41">
            <w:pPr>
              <w:pStyle w:val="6"/>
              <w:widowControl/>
              <w:shd w:val="clear" w:color="auto" w:fill="FFFFFF"/>
              <w:spacing w:beforeAutospacing="0" w:afterAutospacing="0"/>
              <w:ind w:firstLine="420"/>
              <w:rPr>
                <w:rFonts w:ascii="仿宋_GB2312" w:hAnsi="仿宋_GB2312" w:eastAsia="仿宋_GB2312" w:cs="仿宋_GB2312"/>
                <w:color w:val="000000"/>
                <w:kern w:val="2"/>
                <w:sz w:val="21"/>
                <w:szCs w:val="21"/>
              </w:rPr>
            </w:pPr>
          </w:p>
          <w:p w14:paraId="26925D8D">
            <w:pPr>
              <w:pStyle w:val="6"/>
              <w:widowControl/>
              <w:shd w:val="clear" w:color="auto" w:fill="FFFFFF"/>
              <w:spacing w:beforeAutospacing="0" w:afterAutospacing="0"/>
              <w:ind w:firstLine="420"/>
              <w:rPr>
                <w:rFonts w:ascii="仿宋_GB2312" w:hAnsi="仿宋_GB2312" w:eastAsia="仿宋_GB2312" w:cs="仿宋_GB2312"/>
                <w:color w:val="000000"/>
                <w:kern w:val="2"/>
                <w:sz w:val="21"/>
                <w:szCs w:val="21"/>
              </w:rPr>
            </w:pPr>
          </w:p>
          <w:p w14:paraId="588DADD7">
            <w:pPr>
              <w:pStyle w:val="6"/>
              <w:widowControl/>
              <w:shd w:val="clear" w:color="auto" w:fill="FFFFFF"/>
              <w:spacing w:beforeAutospacing="0" w:afterAutospacing="0"/>
              <w:ind w:firstLine="420"/>
              <w:rPr>
                <w:rFonts w:ascii="仿宋_GB2312" w:hAnsi="仿宋_GB2312" w:eastAsia="仿宋_GB2312" w:cs="仿宋_GB2312"/>
                <w:color w:val="000000"/>
                <w:kern w:val="2"/>
                <w:sz w:val="21"/>
                <w:szCs w:val="21"/>
              </w:rPr>
            </w:pPr>
          </w:p>
          <w:p w14:paraId="0B67C083">
            <w:pPr>
              <w:pStyle w:val="6"/>
              <w:widowControl/>
              <w:shd w:val="clear" w:color="auto" w:fill="FFFFFF"/>
              <w:spacing w:beforeAutospacing="0" w:afterAutospacing="0"/>
              <w:ind w:firstLine="420"/>
              <w:rPr>
                <w:rFonts w:ascii="仿宋_GB2312" w:hAnsi="仿宋_GB2312" w:eastAsia="仿宋_GB2312" w:cs="仿宋_GB2312"/>
                <w:color w:val="000000"/>
                <w:kern w:val="2"/>
                <w:sz w:val="21"/>
                <w:szCs w:val="21"/>
              </w:rPr>
            </w:pPr>
          </w:p>
          <w:p w14:paraId="19AA9E36">
            <w:pPr>
              <w:spacing w:line="320" w:lineRule="exact"/>
              <w:ind w:firstLine="420" w:firstLineChars="200"/>
              <w:jc w:val="left"/>
              <w:rPr>
                <w:rFonts w:ascii="仿宋_GB2312" w:hAnsi="仿宋_GB2312" w:eastAsia="仿宋_GB2312" w:cs="仿宋_GB2312"/>
                <w:color w:val="000000"/>
                <w:szCs w:val="21"/>
              </w:rPr>
            </w:pPr>
          </w:p>
        </w:tc>
      </w:tr>
      <w:tr w14:paraId="4F09B34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957" w:hRule="exact"/>
          <w:jc w:val="center"/>
        </w:trPr>
        <w:tc>
          <w:tcPr>
            <w:tcW w:w="16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FB066AB">
            <w:pPr>
              <w:spacing w:line="380" w:lineRule="exact"/>
              <w:rPr>
                <w:rFonts w:ascii="华文中宋" w:hAnsi="华文中宋" w:eastAsia="华文中宋"/>
              </w:rPr>
            </w:pPr>
            <w:r>
              <w:rPr>
                <w:rFonts w:hint="eastAsia" w:ascii="华文中宋" w:hAnsi="华文中宋" w:eastAsia="华文中宋"/>
              </w:rPr>
              <w:t>社会效果</w:t>
            </w:r>
          </w:p>
        </w:tc>
        <w:tc>
          <w:tcPr>
            <w:tcW w:w="8426" w:type="dxa"/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DC76C96">
            <w:pPr>
              <w:pStyle w:val="6"/>
              <w:widowControl/>
              <w:shd w:val="clear" w:color="auto" w:fill="FFFFFF"/>
              <w:spacing w:beforeAutospacing="0" w:afterAutospacing="0"/>
              <w:ind w:firstLine="420"/>
              <w:rPr>
                <w:rFonts w:hAnsi="仿宋_GB2312" w:cs="仿宋_GB2312"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2"/>
                <w:sz w:val="21"/>
                <w:szCs w:val="21"/>
              </w:rPr>
              <w:t>作品在衡东宣传</w:t>
            </w:r>
            <w:r>
              <w:rPr>
                <w:rFonts w:ascii="仿宋_GB2312" w:hAnsi="仿宋_GB2312" w:eastAsia="仿宋_GB2312" w:cs="仿宋_GB2312"/>
                <w:color w:val="000000"/>
                <w:kern w:val="2"/>
                <w:sz w:val="21"/>
                <w:szCs w:val="21"/>
              </w:rPr>
              <w:t>视频号、</w:t>
            </w:r>
            <w:r>
              <w:rPr>
                <w:rFonts w:hint="eastAsia" w:ascii="仿宋_GB2312" w:hAnsi="仿宋_GB2312" w:eastAsia="仿宋_GB2312" w:cs="仿宋_GB2312"/>
                <w:color w:val="000000"/>
                <w:kern w:val="2"/>
                <w:sz w:val="21"/>
                <w:szCs w:val="21"/>
              </w:rPr>
              <w:t>衡东融媒抖音号播出后，</w:t>
            </w:r>
            <w:r>
              <w:rPr>
                <w:rFonts w:ascii="仿宋_GB2312" w:hAnsi="仿宋_GB2312" w:eastAsia="仿宋_GB2312" w:cs="仿宋_GB2312"/>
                <w:color w:val="000000"/>
                <w:kern w:val="2"/>
                <w:sz w:val="21"/>
                <w:szCs w:val="21"/>
              </w:rPr>
              <w:t>点击率</w:t>
            </w:r>
            <w:r>
              <w:rPr>
                <w:rFonts w:hint="eastAsia" w:ascii="仿宋_GB2312" w:hAnsi="仿宋_GB2312" w:eastAsia="仿宋_GB2312" w:cs="仿宋_GB2312"/>
                <w:color w:val="000000"/>
                <w:kern w:val="2"/>
                <w:sz w:val="21"/>
                <w:szCs w:val="21"/>
              </w:rPr>
              <w:t>迅速破万，全平台播放量2.5 万+，在社会引发热烈反响。衡东本地民众纷纷点赞，称其精准呈现土头碗魅力，勾起儿时阖家品菜的温馨记忆。美食爱好者惊叹于制作工艺精巧、食材搭配绝妙，视之为传统美食创新典范。外地游客深受吸引，不少人决意奔赴衡东亲尝，领略当地独特饮食文化，衡东土头碗的知名度与美誉度大增，成衡东文化传播的亮眼名片。</w:t>
            </w:r>
          </w:p>
        </w:tc>
      </w:tr>
      <w:tr w14:paraId="6757005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30" w:hRule="exact"/>
          <w:jc w:val="center"/>
        </w:trPr>
        <w:tc>
          <w:tcPr>
            <w:tcW w:w="1662" w:type="dxa"/>
            <w:noWrap/>
            <w:vAlign w:val="center"/>
          </w:tcPr>
          <w:p w14:paraId="0445527E">
            <w:pPr>
              <w:spacing w:line="380" w:lineRule="exact"/>
              <w:rPr>
                <w:rFonts w:ascii="华文中宋" w:hAnsi="华文中宋" w:eastAsia="华文中宋"/>
              </w:rPr>
            </w:pPr>
            <w:r>
              <w:rPr>
                <w:rFonts w:hint="eastAsia" w:ascii="华文中宋" w:hAnsi="华文中宋" w:eastAsia="华文中宋"/>
              </w:rPr>
              <w:t>初评评语</w:t>
            </w:r>
          </w:p>
          <w:p w14:paraId="0A6CA998">
            <w:pPr>
              <w:spacing w:line="380" w:lineRule="exact"/>
              <w:rPr>
                <w:rFonts w:ascii="华文中宋" w:hAnsi="华文中宋" w:eastAsia="华文中宋"/>
              </w:rPr>
            </w:pPr>
            <w:r>
              <w:rPr>
                <w:rFonts w:hint="eastAsia" w:ascii="华文中宋" w:hAnsi="华文中宋" w:eastAsia="华文中宋"/>
              </w:rPr>
              <w:t>（推荐理由）</w:t>
            </w:r>
          </w:p>
          <w:p w14:paraId="5FFDAAB8">
            <w:pPr>
              <w:spacing w:line="380" w:lineRule="exact"/>
              <w:rPr>
                <w:rFonts w:ascii="华文中宋" w:hAnsi="华文中宋" w:eastAsia="华文中宋"/>
                <w:sz w:val="28"/>
                <w:szCs w:val="28"/>
              </w:rPr>
            </w:pPr>
          </w:p>
        </w:tc>
        <w:tc>
          <w:tcPr>
            <w:tcW w:w="8426" w:type="dxa"/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7C7C8E25">
            <w:pPr>
              <w:spacing w:line="320" w:lineRule="exact"/>
              <w:ind w:firstLine="420" w:firstLineChars="200"/>
              <w:jc w:val="left"/>
              <w:rPr>
                <w:rFonts w:ascii="仿宋_GB2312" w:hAnsi="仿宋_GB2312" w:eastAsia="仿宋_GB2312" w:cs="仿宋_GB2312"/>
                <w:color w:val="000000"/>
                <w:szCs w:val="21"/>
              </w:rPr>
            </w:pPr>
          </w:p>
          <w:p w14:paraId="7C862621">
            <w:pPr>
              <w:spacing w:line="320" w:lineRule="exact"/>
              <w:ind w:firstLine="420" w:firstLineChars="200"/>
              <w:jc w:val="left"/>
              <w:rPr>
                <w:rFonts w:hAnsi="仿宋_GB2312" w:cs="仿宋_GB2312"/>
                <w:color w:val="000000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Cs w:val="21"/>
              </w:rPr>
              <w:t xml:space="preserve">该作品让非遗技艺碰撞新媒体，衡东味道正以青春之态，实现跨越时空的文化传承，受到广大网民高度好评，传播力和社会效益显著，同意推荐。           </w:t>
            </w:r>
            <w:r>
              <w:rPr>
                <w:rFonts w:hint="eastAsia" w:hAnsi="仿宋_GB2312" w:cs="仿宋_GB2312"/>
                <w:color w:val="000000"/>
                <w:szCs w:val="21"/>
              </w:rPr>
              <w:t xml:space="preserve">   </w:t>
            </w:r>
          </w:p>
          <w:p w14:paraId="3D89FE97">
            <w:pPr>
              <w:spacing w:line="380" w:lineRule="exact"/>
              <w:ind w:firstLine="3640" w:firstLineChars="1300"/>
              <w:rPr>
                <w:rFonts w:ascii="仿宋" w:hAnsi="仿宋" w:eastAsia="仿宋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sz w:val="28"/>
              </w:rPr>
              <w:t xml:space="preserve">  </w:t>
            </w:r>
            <w:r>
              <w:rPr>
                <w:rFonts w:hint="eastAsia" w:ascii="华文中宋" w:hAnsi="华文中宋" w:eastAsia="华文中宋"/>
              </w:rPr>
              <w:t xml:space="preserve">签名：       </w:t>
            </w:r>
            <w:r>
              <w:rPr>
                <w:rFonts w:hint="eastAsia" w:ascii="仿宋" w:hAnsi="仿宋" w:eastAsia="仿宋"/>
                <w:sz w:val="22"/>
                <w:szCs w:val="22"/>
              </w:rPr>
              <w:t>（加盖单位公章）</w:t>
            </w:r>
          </w:p>
          <w:p w14:paraId="064C4B51">
            <w:pPr>
              <w:spacing w:line="380" w:lineRule="exact"/>
              <w:ind w:firstLine="5040" w:firstLineChars="2400"/>
              <w:jc w:val="left"/>
              <w:rPr>
                <w:sz w:val="28"/>
              </w:rPr>
            </w:pPr>
            <w:r>
              <w:rPr>
                <w:rFonts w:ascii="华文中宋" w:hAnsi="华文中宋" w:eastAsia="华文中宋"/>
              </w:rPr>
              <w:t>20</w:t>
            </w:r>
            <w:r>
              <w:rPr>
                <w:rFonts w:hint="eastAsia" w:ascii="华文中宋" w:hAnsi="华文中宋" w:eastAsia="华文中宋"/>
              </w:rPr>
              <w:t>25</w:t>
            </w:r>
            <w:r>
              <w:rPr>
                <w:rFonts w:ascii="华文中宋" w:hAnsi="华文中宋" w:eastAsia="华文中宋"/>
              </w:rPr>
              <w:t>年</w:t>
            </w:r>
            <w:r>
              <w:rPr>
                <w:rFonts w:hint="eastAsia" w:ascii="华文中宋" w:hAnsi="华文中宋" w:eastAsia="华文中宋"/>
              </w:rPr>
              <w:t>2月</w:t>
            </w:r>
            <w:r>
              <w:rPr>
                <w:rFonts w:hint="eastAsia" w:ascii="华文中宋" w:hAnsi="华文中宋" w:eastAsia="华文中宋"/>
                <w:lang w:val="en-US" w:eastAsia="zh-CN"/>
              </w:rPr>
              <w:t>26</w:t>
            </w:r>
            <w:bookmarkStart w:id="1" w:name="_GoBack"/>
            <w:bookmarkEnd w:id="1"/>
            <w:r>
              <w:rPr>
                <w:rFonts w:hint="eastAsia" w:ascii="华文中宋" w:hAnsi="华文中宋" w:eastAsia="华文中宋"/>
              </w:rPr>
              <w:t>日</w:t>
            </w:r>
          </w:p>
        </w:tc>
      </w:tr>
      <w:tr w14:paraId="0F63B9D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87" w:hRule="exact"/>
          <w:jc w:val="center"/>
        </w:trPr>
        <w:tc>
          <w:tcPr>
            <w:tcW w:w="16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4AF88DA">
            <w:pPr>
              <w:spacing w:line="380" w:lineRule="exact"/>
              <w:rPr>
                <w:rFonts w:ascii="华文中宋" w:hAnsi="华文中宋" w:eastAsia="华文中宋"/>
              </w:rPr>
            </w:pPr>
            <w:r>
              <w:rPr>
                <w:rFonts w:hint="eastAsia" w:ascii="华文中宋" w:hAnsi="华文中宋" w:eastAsia="华文中宋"/>
              </w:rPr>
              <w:t>联系人</w:t>
            </w:r>
          </w:p>
        </w:tc>
        <w:tc>
          <w:tcPr>
            <w:tcW w:w="219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C5E4065">
            <w:pPr>
              <w:pStyle w:val="6"/>
              <w:widowControl/>
              <w:shd w:val="clear" w:color="auto" w:fill="FFFFFF"/>
              <w:spacing w:beforeAutospacing="0" w:afterAutospacing="0"/>
              <w:ind w:firstLine="420"/>
              <w:rPr>
                <w:rFonts w:ascii="仿宋_GB2312" w:hAnsi="仿宋_GB2312" w:eastAsia="仿宋_GB2312" w:cs="仿宋_GB2312"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2"/>
                <w:sz w:val="21"/>
                <w:szCs w:val="21"/>
              </w:rPr>
              <w:t>吕金敏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69DB51E">
            <w:pPr>
              <w:spacing w:line="380" w:lineRule="exact"/>
              <w:rPr>
                <w:rFonts w:ascii="华文中宋" w:hAnsi="华文中宋" w:eastAsia="华文中宋"/>
              </w:rPr>
            </w:pPr>
            <w:r>
              <w:rPr>
                <w:rFonts w:hint="eastAsia" w:ascii="华文中宋" w:hAnsi="华文中宋" w:eastAsia="华文中宋"/>
              </w:rPr>
              <w:t>邮箱</w:t>
            </w:r>
          </w:p>
        </w:tc>
        <w:tc>
          <w:tcPr>
            <w:tcW w:w="2692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9C0C679">
            <w:pPr>
              <w:pStyle w:val="6"/>
              <w:widowControl/>
              <w:shd w:val="clear" w:color="auto" w:fill="FFFFFF"/>
              <w:spacing w:beforeAutospacing="0" w:afterAutospacing="0"/>
              <w:ind w:firstLine="420"/>
              <w:rPr>
                <w:rFonts w:ascii="仿宋_GB2312" w:hAnsi="仿宋_GB2312" w:eastAsia="仿宋_GB2312" w:cs="仿宋_GB2312"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2"/>
                <w:sz w:val="21"/>
                <w:szCs w:val="21"/>
              </w:rPr>
              <w:t>1359727195@qq.com</w:t>
            </w:r>
          </w:p>
        </w:tc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221E5D6">
            <w:pPr>
              <w:spacing w:line="380" w:lineRule="exact"/>
              <w:rPr>
                <w:rFonts w:ascii="华文中宋" w:hAnsi="华文中宋" w:eastAsia="华文中宋"/>
              </w:rPr>
            </w:pPr>
            <w:r>
              <w:rPr>
                <w:rFonts w:hint="eastAsia" w:ascii="华文中宋" w:hAnsi="华文中宋" w:eastAsia="华文中宋"/>
              </w:rPr>
              <w:t>手机</w:t>
            </w:r>
          </w:p>
        </w:tc>
        <w:tc>
          <w:tcPr>
            <w:tcW w:w="17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87D76A9">
            <w:pPr>
              <w:pStyle w:val="6"/>
              <w:widowControl/>
              <w:shd w:val="clear" w:color="auto" w:fill="FFFFFF"/>
              <w:spacing w:beforeAutospacing="0" w:afterAutospacing="0"/>
              <w:rPr>
                <w:rFonts w:ascii="仿宋_GB2312" w:hAnsi="仿宋_GB2312" w:eastAsia="仿宋_GB2312" w:cs="仿宋_GB2312"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2"/>
                <w:sz w:val="21"/>
                <w:szCs w:val="21"/>
              </w:rPr>
              <w:t>18928936500</w:t>
            </w:r>
          </w:p>
        </w:tc>
      </w:tr>
      <w:tr w14:paraId="3719EE5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21" w:hRule="exact"/>
          <w:jc w:val="center"/>
        </w:trPr>
        <w:tc>
          <w:tcPr>
            <w:tcW w:w="1662" w:type="dxa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D22DBDD">
            <w:pPr>
              <w:spacing w:line="380" w:lineRule="exact"/>
              <w:rPr>
                <w:rFonts w:ascii="华文中宋" w:hAnsi="华文中宋" w:eastAsia="华文中宋"/>
              </w:rPr>
            </w:pPr>
            <w:r>
              <w:rPr>
                <w:rFonts w:hint="eastAsia" w:ascii="华文中宋" w:hAnsi="华文中宋" w:eastAsia="华文中宋"/>
              </w:rPr>
              <w:t>地址</w:t>
            </w:r>
          </w:p>
        </w:tc>
        <w:tc>
          <w:tcPr>
            <w:tcW w:w="5875" w:type="dxa"/>
            <w:gridSpan w:val="5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006D176">
            <w:pPr>
              <w:pStyle w:val="6"/>
              <w:widowControl/>
              <w:shd w:val="clear" w:color="auto" w:fill="FFFFFF"/>
              <w:spacing w:beforeAutospacing="0" w:afterAutospacing="0"/>
              <w:ind w:firstLine="420"/>
              <w:rPr>
                <w:rFonts w:hAnsi="仿宋_GB2312" w:cs="仿宋_GB231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2"/>
                <w:sz w:val="21"/>
                <w:szCs w:val="21"/>
              </w:rPr>
              <w:t>衡阳市衡东县迎宾路127号</w:t>
            </w:r>
          </w:p>
        </w:tc>
        <w:tc>
          <w:tcPr>
            <w:tcW w:w="851" w:type="dxa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47A5E06">
            <w:pPr>
              <w:spacing w:line="380" w:lineRule="exact"/>
              <w:rPr>
                <w:rFonts w:ascii="华文中宋" w:hAnsi="华文中宋" w:eastAsia="华文中宋"/>
              </w:rPr>
            </w:pPr>
            <w:r>
              <w:rPr>
                <w:rFonts w:hint="eastAsia" w:ascii="华文中宋" w:hAnsi="华文中宋" w:eastAsia="华文中宋"/>
              </w:rPr>
              <w:t>邮编</w:t>
            </w:r>
          </w:p>
        </w:tc>
        <w:tc>
          <w:tcPr>
            <w:tcW w:w="1700" w:type="dxa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E7CD1A9">
            <w:pPr>
              <w:pStyle w:val="6"/>
              <w:widowControl/>
              <w:shd w:val="clear" w:color="auto" w:fill="FFFFFF"/>
              <w:spacing w:beforeAutospacing="0" w:afterAutospacing="0"/>
              <w:ind w:firstLine="420"/>
              <w:rPr>
                <w:rFonts w:ascii="仿宋_GB2312" w:hAnsi="仿宋_GB2312" w:eastAsia="仿宋_GB2312" w:cs="仿宋_GB2312"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2"/>
                <w:sz w:val="21"/>
                <w:szCs w:val="21"/>
              </w:rPr>
              <w:t>421400</w:t>
            </w:r>
          </w:p>
        </w:tc>
      </w:tr>
    </w:tbl>
    <w:p w14:paraId="4F85A737"/>
    <w:p w14:paraId="6BE49271"/>
    <w:p w14:paraId="1051ACEC"/>
    <w:p w14:paraId="13A4F80E">
      <w:pPr>
        <w:jc w:val="center"/>
        <w:rPr>
          <w:rFonts w:hAnsi="仿宋_GB2312" w:cs="仿宋_GB2312"/>
          <w:color w:val="000000"/>
          <w:sz w:val="36"/>
          <w:szCs w:val="36"/>
        </w:rPr>
      </w:pPr>
      <w:r>
        <w:rPr>
          <w:rFonts w:hint="eastAsia" w:hAnsi="仿宋_GB2312" w:cs="仿宋_GB2312"/>
          <w:color w:val="000000"/>
          <w:sz w:val="36"/>
          <w:szCs w:val="36"/>
        </w:rPr>
        <w:t>《走遍衡东》土菜篇：土头碗二维码</w:t>
      </w:r>
    </w:p>
    <w:p w14:paraId="443EEDF3"/>
    <w:p w14:paraId="420CDF86"/>
    <w:p w14:paraId="7F76348A">
      <w:pPr>
        <w:rPr>
          <w:rFonts w:hAnsi="仿宋_GB2312" w:cs="仿宋_GB2312"/>
          <w:color w:val="000000"/>
          <w:sz w:val="36"/>
          <w:szCs w:val="36"/>
        </w:rPr>
      </w:pPr>
      <w:r>
        <w:rPr>
          <w:rFonts w:hint="eastAsia"/>
        </w:rPr>
        <w:t xml:space="preserve">            </w:t>
      </w:r>
      <w:r>
        <w:rPr>
          <w:rFonts w:hint="eastAsia" w:hAnsi="仿宋_GB2312" w:cs="仿宋_GB2312"/>
          <w:color w:val="000000"/>
          <w:sz w:val="36"/>
          <w:szCs w:val="36"/>
        </w:rPr>
        <w:drawing>
          <wp:inline distT="0" distB="0" distL="114300" distR="114300">
            <wp:extent cx="3810000" cy="3810000"/>
            <wp:effectExtent l="0" t="0" r="0" b="0"/>
            <wp:docPr id="7" name="图片 7" descr="E:/2024衡阳新闻奖评优/土头碗视频号.png土头碗视频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E:/2024衡阳新闻奖评优/土头碗视频号.png土头碗视频号"/>
                    <pic:cNvPicPr>
                      <a:picLocks noChangeAspect="1"/>
                    </pic:cNvPicPr>
                  </pic:nvPicPr>
                  <pic:blipFill>
                    <a:blip r:embed="rId4"/>
                    <a:srcRect t="933" b="933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E29D6D">
      <w:pPr>
        <w:rPr>
          <w:rFonts w:hAnsi="仿宋_GB2312" w:cs="仿宋_GB2312"/>
          <w:color w:val="000000"/>
          <w:sz w:val="36"/>
          <w:szCs w:val="36"/>
        </w:rPr>
      </w:pPr>
    </w:p>
    <w:p w14:paraId="3590C0E6">
      <w:pPr>
        <w:pStyle w:val="2"/>
        <w:widowControl/>
        <w:spacing w:beforeAutospacing="0" w:afterAutospacing="0" w:line="720" w:lineRule="atLeast"/>
        <w:jc w:val="center"/>
        <w:textAlignment w:val="baseline"/>
        <w:rPr>
          <w:rFonts w:hint="default" w:ascii="微软雅黑" w:hAnsi="微软雅黑" w:eastAsia="微软雅黑" w:cs="微软雅黑"/>
          <w:color w:val="000000"/>
          <w:sz w:val="40"/>
          <w:szCs w:val="40"/>
        </w:rPr>
      </w:pPr>
    </w:p>
    <w:p w14:paraId="30DB2703">
      <w:pPr>
        <w:pStyle w:val="2"/>
        <w:widowControl/>
        <w:spacing w:beforeAutospacing="0" w:afterAutospacing="0" w:line="720" w:lineRule="atLeast"/>
        <w:jc w:val="center"/>
        <w:textAlignment w:val="baseline"/>
        <w:rPr>
          <w:rFonts w:hint="default" w:ascii="微软雅黑" w:hAnsi="微软雅黑" w:eastAsia="微软雅黑" w:cs="微软雅黑"/>
          <w:color w:val="000000"/>
          <w:sz w:val="40"/>
          <w:szCs w:val="40"/>
        </w:rPr>
      </w:pPr>
    </w:p>
    <w:p w14:paraId="2229329D">
      <w:pPr>
        <w:rPr>
          <w:rFonts w:ascii="微软雅黑" w:hAnsi="微软雅黑" w:eastAsia="微软雅黑" w:cs="微软雅黑"/>
          <w:b/>
          <w:bCs/>
          <w:color w:val="000000"/>
          <w:sz w:val="40"/>
          <w:szCs w:val="40"/>
        </w:rPr>
      </w:pPr>
    </w:p>
    <w:p w14:paraId="1AD1F43F">
      <w:pPr>
        <w:rPr>
          <w:rFonts w:ascii="微软雅黑" w:hAnsi="微软雅黑" w:eastAsia="微软雅黑" w:cs="微软雅黑"/>
          <w:b/>
          <w:bCs/>
          <w:color w:val="000000"/>
          <w:sz w:val="40"/>
          <w:szCs w:val="40"/>
        </w:rPr>
      </w:pPr>
    </w:p>
    <w:p w14:paraId="461F8933">
      <w:pPr>
        <w:pStyle w:val="2"/>
        <w:widowControl/>
        <w:spacing w:beforeAutospacing="0" w:afterAutospacing="0" w:line="720" w:lineRule="atLeast"/>
        <w:jc w:val="center"/>
        <w:textAlignment w:val="baseline"/>
        <w:rPr>
          <w:rFonts w:hint="default" w:ascii="微软雅黑" w:hAnsi="微软雅黑" w:eastAsia="微软雅黑" w:cs="微软雅黑"/>
          <w:color w:val="000000"/>
          <w:sz w:val="40"/>
          <w:szCs w:val="40"/>
        </w:rPr>
      </w:pPr>
    </w:p>
    <w:p w14:paraId="5225DF2F">
      <w:pPr>
        <w:jc w:val="center"/>
        <w:rPr>
          <w:kern w:val="0"/>
          <w:sz w:val="27"/>
          <w:szCs w:val="27"/>
        </w:rPr>
      </w:pPr>
      <w:r>
        <w:rPr>
          <w:rFonts w:hint="eastAsia" w:hAnsi="仿宋_GB2312" w:cs="仿宋_GB2312"/>
          <w:color w:val="000000"/>
          <w:sz w:val="36"/>
          <w:szCs w:val="36"/>
        </w:rPr>
        <w:t>《走遍衡东》土菜篇：土头碗</w:t>
      </w:r>
    </w:p>
    <w:p w14:paraId="37EF9EE2">
      <w:pPr>
        <w:ind w:firstLine="560" w:firstLineChars="200"/>
        <w:rPr>
          <w:kern w:val="0"/>
          <w:sz w:val="28"/>
          <w:szCs w:val="28"/>
        </w:rPr>
      </w:pPr>
      <w:r>
        <w:rPr>
          <w:rFonts w:hint="eastAsia"/>
          <w:kern w:val="0"/>
          <w:sz w:val="28"/>
          <w:szCs w:val="28"/>
        </w:rPr>
        <w:t>(文案)衡东县融媒体主持人旷涛:“圆圆宝塔七层楼，美味佳肴亘古流。盛宴家筵尊头碗，迎宾待客世情悠。”在咱们衡东，有一道流传许久得传统佳肴,无论是逢年过节，还是宴席宾客，都少不了这么一道菜：土头碗，今天“土菜不土样”，我们就一起来解锁这道“土头碗”的美味密码。</w:t>
      </w:r>
    </w:p>
    <w:p w14:paraId="17D56402">
      <w:pPr>
        <w:ind w:firstLine="560" w:firstLineChars="200"/>
        <w:rPr>
          <w:kern w:val="0"/>
          <w:sz w:val="28"/>
          <w:szCs w:val="28"/>
        </w:rPr>
      </w:pPr>
      <w:r>
        <w:rPr>
          <w:rFonts w:hint="eastAsia"/>
          <w:kern w:val="0"/>
          <w:sz w:val="28"/>
          <w:szCs w:val="28"/>
        </w:rPr>
        <w:t>迎宾:“欢迎光临升汇缘!”</w:t>
      </w:r>
    </w:p>
    <w:p w14:paraId="375E1BF0">
      <w:pPr>
        <w:ind w:firstLine="560" w:firstLineChars="200"/>
        <w:rPr>
          <w:kern w:val="0"/>
          <w:sz w:val="28"/>
          <w:szCs w:val="28"/>
        </w:rPr>
      </w:pPr>
      <w:r>
        <w:rPr>
          <w:rFonts w:hint="eastAsia"/>
          <w:kern w:val="0"/>
          <w:sz w:val="28"/>
          <w:szCs w:val="28"/>
        </w:rPr>
        <w:t>衡东县融媒体主持人旷涛:“这位是我们升汇缘的总经理,曾达芬”</w:t>
      </w:r>
    </w:p>
    <w:p w14:paraId="122F3DBF">
      <w:pPr>
        <w:ind w:firstLine="560" w:firstLineChars="200"/>
        <w:rPr>
          <w:kern w:val="0"/>
          <w:sz w:val="28"/>
          <w:szCs w:val="28"/>
        </w:rPr>
      </w:pPr>
      <w:r>
        <w:rPr>
          <w:rFonts w:hint="eastAsia"/>
          <w:kern w:val="0"/>
          <w:sz w:val="28"/>
          <w:szCs w:val="28"/>
        </w:rPr>
        <w:t>衡东县融媒体主持人旷涛:“曾总,您好!”</w:t>
      </w:r>
    </w:p>
    <w:p w14:paraId="0CC2A59F">
      <w:pPr>
        <w:ind w:firstLine="560" w:firstLineChars="200"/>
        <w:rPr>
          <w:kern w:val="0"/>
          <w:sz w:val="28"/>
          <w:szCs w:val="28"/>
        </w:rPr>
      </w:pPr>
      <w:r>
        <w:rPr>
          <w:rFonts w:hint="eastAsia"/>
          <w:kern w:val="0"/>
          <w:sz w:val="28"/>
          <w:szCs w:val="28"/>
        </w:rPr>
        <w:t>升汇缘的总经理曾达芬:“涛涛,您好!”</w:t>
      </w:r>
    </w:p>
    <w:p w14:paraId="05D11274">
      <w:pPr>
        <w:ind w:firstLine="560" w:firstLineChars="200"/>
        <w:rPr>
          <w:kern w:val="0"/>
          <w:sz w:val="28"/>
          <w:szCs w:val="28"/>
        </w:rPr>
      </w:pPr>
      <w:r>
        <w:rPr>
          <w:rFonts w:hint="eastAsia"/>
          <w:kern w:val="0"/>
          <w:sz w:val="28"/>
          <w:szCs w:val="28"/>
        </w:rPr>
        <w:t>衡东县融媒体主持人旷涛:“您对我们衡东土头碗有一些什么独特的见解吗?</w:t>
      </w:r>
    </w:p>
    <w:p w14:paraId="7EFFE9D1">
      <w:pPr>
        <w:ind w:firstLine="560" w:firstLineChars="200"/>
        <w:rPr>
          <w:kern w:val="0"/>
          <w:sz w:val="28"/>
          <w:szCs w:val="28"/>
        </w:rPr>
      </w:pPr>
      <w:r>
        <w:rPr>
          <w:rFonts w:hint="eastAsia"/>
          <w:kern w:val="0"/>
          <w:sz w:val="28"/>
          <w:szCs w:val="28"/>
        </w:rPr>
        <w:t>升汇缘的总经理曾达芬:“</w:t>
      </w:r>
      <w:r>
        <w:rPr>
          <w:kern w:val="0"/>
          <w:sz w:val="28"/>
          <w:szCs w:val="28"/>
        </w:rPr>
        <w:t>这道菜品它涵盖了我们厨师的十八般武艺</w:t>
      </w:r>
      <w:r>
        <w:rPr>
          <w:rFonts w:hint="eastAsia"/>
          <w:kern w:val="0"/>
          <w:sz w:val="28"/>
          <w:szCs w:val="28"/>
        </w:rPr>
        <w:t>分层次而论,蒸、煮、烹、炸样样俱全,而今天给我们制作这道菜品的是衡东土菜非遗传承人 罗文蛟 罗师傅”</w:t>
      </w:r>
    </w:p>
    <w:p w14:paraId="092DD56E">
      <w:pPr>
        <w:ind w:firstLine="560" w:firstLineChars="200"/>
        <w:rPr>
          <w:kern w:val="0"/>
          <w:sz w:val="28"/>
          <w:szCs w:val="28"/>
        </w:rPr>
      </w:pPr>
      <w:r>
        <w:rPr>
          <w:rFonts w:hint="eastAsia"/>
          <w:kern w:val="0"/>
          <w:sz w:val="28"/>
          <w:szCs w:val="28"/>
        </w:rPr>
        <w:t>衡东县融媒体主持人旷涛:“</w:t>
      </w:r>
      <w:r>
        <w:rPr>
          <w:kern w:val="0"/>
          <w:sz w:val="28"/>
          <w:szCs w:val="28"/>
        </w:rPr>
        <w:t>好的!非常期待~”</w:t>
      </w:r>
    </w:p>
    <w:p w14:paraId="1A866307">
      <w:pPr>
        <w:pStyle w:val="6"/>
        <w:widowControl/>
        <w:shd w:val="clear" w:color="auto" w:fill="FFFFFF"/>
        <w:spacing w:beforeAutospacing="0" w:afterAutospacing="0"/>
        <w:ind w:firstLine="420"/>
        <w:rPr>
          <w:rFonts w:cstheme="minorBidi"/>
          <w:sz w:val="28"/>
          <w:szCs w:val="28"/>
        </w:rPr>
      </w:pPr>
      <w:r>
        <w:rPr>
          <w:rFonts w:hint="eastAsia" w:cstheme="minorBidi"/>
          <w:sz w:val="28"/>
          <w:szCs w:val="28"/>
        </w:rPr>
        <w:t>衡东土菜非遗传承人罗文蛟出场,</w:t>
      </w:r>
      <w:r>
        <w:rPr>
          <w:rFonts w:cstheme="minorBidi"/>
          <w:sz w:val="28"/>
          <w:szCs w:val="28"/>
        </w:rPr>
        <w:t>衡东县融媒体中心主持人旷涛化身美食密探，从备料环节就踏上探秘征途 —— 亲见手工捶打肉糜的劲道，直击鱿鱼雕花刀的精妙。镜头锁定罗师傅的娴熟操作，举手投足皆为数十载匠心沉淀。有趣的是，总经理与主持人现学做肉丸，三人围炉言欢，让 “土头碗” 在轻松氛围里揭开神秘面纱。</w:t>
      </w:r>
    </w:p>
    <w:p w14:paraId="1500E218">
      <w:pPr>
        <w:pStyle w:val="6"/>
        <w:widowControl/>
        <w:shd w:val="clear" w:color="auto" w:fill="FFFFFF"/>
        <w:spacing w:beforeAutospacing="0" w:afterAutospacing="0"/>
        <w:rPr>
          <w:rFonts w:cstheme="minorBidi"/>
          <w:sz w:val="28"/>
          <w:szCs w:val="28"/>
        </w:rPr>
      </w:pPr>
    </w:p>
    <w:p w14:paraId="0E46DBAD">
      <w:pPr>
        <w:rPr>
          <w:kern w:val="0"/>
          <w:sz w:val="28"/>
          <w:szCs w:val="28"/>
        </w:rPr>
      </w:pPr>
      <w:r>
        <w:rPr>
          <w:kern w:val="0"/>
          <w:sz w:val="28"/>
          <w:szCs w:val="28"/>
        </w:rPr>
        <w:drawing>
          <wp:inline distT="0" distB="0" distL="114300" distR="114300">
            <wp:extent cx="5266690" cy="2962910"/>
            <wp:effectExtent l="0" t="0" r="6350" b="8890"/>
            <wp:docPr id="2" name="图片 2" descr="7.浇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7.浇头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9DA10C">
      <w:pPr>
        <w:jc w:val="center"/>
        <w:rPr>
          <w:kern w:val="0"/>
          <w:sz w:val="28"/>
          <w:szCs w:val="28"/>
        </w:rPr>
      </w:pPr>
      <w:r>
        <w:rPr>
          <w:rFonts w:hint="eastAsia"/>
          <w:kern w:val="0"/>
          <w:sz w:val="28"/>
          <w:szCs w:val="28"/>
        </w:rPr>
        <w:t>(土头碗原材料)</w:t>
      </w:r>
    </w:p>
    <w:p w14:paraId="080B57E3">
      <w:pPr>
        <w:rPr>
          <w:kern w:val="0"/>
          <w:sz w:val="27"/>
          <w:szCs w:val="27"/>
        </w:rPr>
      </w:pPr>
      <w:r>
        <w:rPr>
          <w:kern w:val="0"/>
          <w:sz w:val="27"/>
          <w:szCs w:val="27"/>
        </w:rPr>
        <w:drawing>
          <wp:inline distT="0" distB="0" distL="114300" distR="114300">
            <wp:extent cx="5283200" cy="2972435"/>
            <wp:effectExtent l="0" t="0" r="5080" b="14605"/>
            <wp:docPr id="1" name="图片 1" descr="土头碗照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土头碗照片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83200" cy="2972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298595">
      <w:pPr>
        <w:jc w:val="center"/>
        <w:rPr>
          <w:kern w:val="0"/>
          <w:sz w:val="27"/>
          <w:szCs w:val="27"/>
        </w:rPr>
      </w:pPr>
      <w:r>
        <w:rPr>
          <w:rFonts w:hint="eastAsia"/>
          <w:kern w:val="0"/>
          <w:sz w:val="27"/>
          <w:szCs w:val="27"/>
        </w:rPr>
        <w:t>(土头碗成品)</w:t>
      </w:r>
    </w:p>
    <w:p w14:paraId="3C9836FA">
      <w:pPr>
        <w:jc w:val="left"/>
        <w:rPr>
          <w:kern w:val="0"/>
          <w:sz w:val="27"/>
          <w:szCs w:val="27"/>
        </w:rPr>
      </w:pPr>
      <w:r>
        <w:rPr>
          <w:rFonts w:hint="eastAsia"/>
          <w:kern w:val="0"/>
          <w:sz w:val="27"/>
          <w:szCs w:val="27"/>
        </w:rPr>
        <w:t>...................</w:t>
      </w:r>
    </w:p>
    <w:p w14:paraId="36DE7E2D">
      <w:pPr>
        <w:ind w:firstLine="540" w:firstLineChars="200"/>
        <w:rPr>
          <w:kern w:val="0"/>
          <w:sz w:val="27"/>
          <w:szCs w:val="27"/>
        </w:rPr>
      </w:pPr>
      <w:r>
        <w:rPr>
          <w:rFonts w:hint="eastAsia"/>
          <w:kern w:val="0"/>
          <w:sz w:val="27"/>
          <w:szCs w:val="27"/>
        </w:rPr>
        <w:t>中间是菜品做法,具体请看视频,谢谢!</w:t>
      </w:r>
    </w:p>
    <w:p w14:paraId="208B7E9B">
      <w:pPr>
        <w:ind w:firstLine="540" w:firstLineChars="200"/>
        <w:rPr>
          <w:kern w:val="0"/>
          <w:sz w:val="27"/>
          <w:szCs w:val="27"/>
        </w:rPr>
      </w:pPr>
      <w:r>
        <w:rPr>
          <w:rFonts w:hint="eastAsia"/>
          <w:kern w:val="0"/>
          <w:sz w:val="27"/>
          <w:szCs w:val="27"/>
        </w:rPr>
        <w:t>(旁白)</w:t>
      </w:r>
      <w:r>
        <w:rPr>
          <w:kern w:val="0"/>
          <w:sz w:val="27"/>
          <w:szCs w:val="27"/>
        </w:rPr>
        <w:t>衡东土头碗呈宝塔状</w:t>
      </w:r>
      <w:r>
        <w:rPr>
          <w:rFonts w:hint="eastAsia"/>
          <w:kern w:val="0"/>
          <w:sz w:val="27"/>
          <w:szCs w:val="27"/>
        </w:rPr>
        <w:t>,一层一物,一物一味,层次分明,量多丰盛,这也代表了我们衡东人民好客之真诚,朴实厚道。同时它也寓意着喜庆幸福,如意吉祥。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1" w:fontKey="{75B27571-FAD9-4D12-B2FD-AE0EF5653AC9}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  <w:embedRegular r:id="rId2" w:fontKey="{8E460975-646B-49F6-8A4D-64C75D89F8E3}"/>
  </w:font>
  <w:font w:name="仿宋_GB2312">
    <w:altName w:val="仿宋"/>
    <w:panose1 w:val="00000000000000000000"/>
    <w:charset w:val="86"/>
    <w:family w:val="modern"/>
    <w:pitch w:val="default"/>
    <w:sig w:usb0="00000000" w:usb1="00000000" w:usb2="00000000" w:usb3="00000000" w:csb0="00040000" w:csb1="00000000"/>
    <w:embedRegular r:id="rId3" w:fontKey="{F1500390-E9E6-4E7F-8D02-08DA77438843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4" w:fontKey="{F2716789-0447-4387-8A1E-DFB6B88B30EF}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  <w:embedRegular r:id="rId5" w:fontKey="{FA814AC5-A856-450C-830B-FAF46077B6DE}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  <w:embedRegular r:id="rId6" w:fontKey="{4B703F52-87D2-4A81-B426-DD70E56677A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saveSubsetFonts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2"/>
  </w:compat>
  <w:docVars>
    <w:docVar w:name="commondata" w:val="eyJoZGlkIjoiMTM5NjA2MjYyOTg0ZjRlOWRiNjM1NjQyMzQ4MDVmMjUifQ=="/>
  </w:docVars>
  <w:rsids>
    <w:rsidRoot w:val="5F7465F1"/>
    <w:rsid w:val="00166600"/>
    <w:rsid w:val="00390EE7"/>
    <w:rsid w:val="00E22517"/>
    <w:rsid w:val="011E1AE4"/>
    <w:rsid w:val="0A1F32F8"/>
    <w:rsid w:val="0D407BD1"/>
    <w:rsid w:val="0F640811"/>
    <w:rsid w:val="22284619"/>
    <w:rsid w:val="22CC769A"/>
    <w:rsid w:val="24922661"/>
    <w:rsid w:val="29AE2212"/>
    <w:rsid w:val="3843080F"/>
    <w:rsid w:val="4C466115"/>
    <w:rsid w:val="4EBC7D13"/>
    <w:rsid w:val="57393BAA"/>
    <w:rsid w:val="59DA247B"/>
    <w:rsid w:val="5F7465F1"/>
    <w:rsid w:val="5FE600F6"/>
    <w:rsid w:val="6B7A5565"/>
    <w:rsid w:val="780340CB"/>
    <w:rsid w:val="7A625ED8"/>
    <w:rsid w:val="7EC81C39"/>
    <w:rsid w:val="7FEA1AB9"/>
    <w:rsid w:val="BFFF2CE7"/>
    <w:rsid w:val="F35D9F79"/>
    <w:rsid w:val="FCF6905C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Autospacing="1" w:afterAutospacing="1"/>
      <w:jc w:val="left"/>
      <w:outlineLvl w:val="0"/>
    </w:pPr>
    <w:rPr>
      <w:rFonts w:hint="eastAsia" w:ascii="宋体" w:hAnsi="宋体" w:eastAsia="宋体" w:cs="Times New Roman"/>
      <w:b/>
      <w:bCs/>
      <w:kern w:val="44"/>
      <w:sz w:val="48"/>
      <w:szCs w:val="48"/>
    </w:rPr>
  </w:style>
  <w:style w:type="character" w:default="1" w:styleId="8">
    <w:name w:val="Default Paragraph Font"/>
    <w:semiHidden/>
    <w:unhideWhenUsed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2"/>
    <w:uiPriority w:val="0"/>
    <w:rPr>
      <w:sz w:val="18"/>
      <w:szCs w:val="18"/>
    </w:rPr>
  </w:style>
  <w:style w:type="paragraph" w:styleId="4">
    <w:name w:val="footer"/>
    <w:basedOn w:val="1"/>
    <w:link w:val="1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0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9">
    <w:name w:val="Strong"/>
    <w:basedOn w:val="8"/>
    <w:qFormat/>
    <w:uiPriority w:val="0"/>
    <w:rPr>
      <w:b/>
    </w:rPr>
  </w:style>
  <w:style w:type="character" w:customStyle="1" w:styleId="10">
    <w:name w:val="页眉 Char"/>
    <w:basedOn w:val="8"/>
    <w:link w:val="5"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1">
    <w:name w:val="页脚 Char"/>
    <w:basedOn w:val="8"/>
    <w:link w:val="4"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2">
    <w:name w:val="批注框文本 Char"/>
    <w:basedOn w:val="8"/>
    <w:link w:val="3"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4</Pages>
  <Words>1405</Words>
  <Characters>1502</Characters>
  <Lines>11</Lines>
  <Paragraphs>3</Paragraphs>
  <TotalTime>5</TotalTime>
  <ScaleCrop>false</ScaleCrop>
  <LinksUpToDate>false</LinksUpToDate>
  <CharactersWithSpaces>1551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2025-02-26T09:02:00Z</dcterms:created>
  <dc:creator>李洋源</dc:creator>
  <cp:lastModifiedBy>•金大宝</cp:lastModifiedBy>
  <dcterms:modified xsi:type="dcterms:W3CDTF">2025-02-26T09:09:50Z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8962F3B1C35A49A5BD6E8DAAC5977F5B_13</vt:lpwstr>
  </property>
  <property fmtid="{D5CDD505-2E9C-101B-9397-08002B2CF9AE}" pid="4" name="KSOTemplateDocerSaveRecord">
    <vt:lpwstr>eyJoZGlkIjoiN2ZhOWVkNzNmMjg1NDBmM2JhZTEzZjZlMWM5M2IwMzYiLCJ1c2VySWQiOiI5NDQyMTk3MDYifQ==</vt:lpwstr>
  </property>
</Properties>
</file>