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line="600" w:lineRule="exact"/>
        <w:rPr>
          <w:rFonts w:ascii="方正小标宋简体" w:hAnsi="方正小标宋简体" w:eastAsia="方正小标宋简体" w:cs="方正小标宋简体"/>
          <w:color w:val="000000"/>
          <w:sz w:val="44"/>
          <w:szCs w:val="44"/>
        </w:rPr>
      </w:pPr>
      <w:bookmarkStart w:id="0" w:name="_Hlk191542512"/>
      <w:bookmarkEnd w:id="0"/>
      <w:r>
        <w:rPr>
          <w:rFonts w:hint="eastAsia" w:ascii="方正小标宋简体" w:hAnsi="方正小标宋简体" w:eastAsia="方正小标宋简体" w:cs="方正小标宋简体"/>
          <w:color w:val="000000"/>
          <w:sz w:val="44"/>
          <w:szCs w:val="44"/>
        </w:rPr>
        <w:t>湖南新闻奖参评作品推荐表</w:t>
      </w:r>
    </w:p>
    <w:tbl>
      <w:tblPr>
        <w:tblStyle w:val="6"/>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342"/>
        <w:gridCol w:w="1129"/>
        <w:gridCol w:w="412"/>
        <w:gridCol w:w="375"/>
        <w:gridCol w:w="732"/>
        <w:gridCol w:w="775"/>
        <w:gridCol w:w="3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exact"/>
          <w:jc w:val="center"/>
        </w:trPr>
        <w:tc>
          <w:tcPr>
            <w:tcW w:w="1413" w:type="dxa"/>
            <w:vMerge w:val="restart"/>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258" w:type="dxa"/>
            <w:gridSpan w:val="4"/>
            <w:vMerge w:val="restart"/>
            <w:vAlign w:val="center"/>
          </w:tcPr>
          <w:p>
            <w:pPr>
              <w:spacing w:line="260" w:lineRule="exact"/>
              <w:rPr>
                <w:rFonts w:ascii="华文中宋" w:hAnsi="华文中宋" w:eastAsia="华文中宋"/>
                <w:color w:val="000000"/>
                <w:sz w:val="28"/>
              </w:rPr>
            </w:pPr>
            <w:r>
              <w:rPr>
                <w:rFonts w:hint="eastAsia" w:hAnsi="仿宋_GB2312" w:cs="仿宋_GB2312"/>
                <w:color w:val="000000"/>
                <w:sz w:val="21"/>
                <w:szCs w:val="21"/>
              </w:rPr>
              <w:t>“石鼓区湘江北路（中山北路）片老旧小区改造项目见闻”全媒体系列报道</w:t>
            </w:r>
          </w:p>
        </w:tc>
        <w:tc>
          <w:tcPr>
            <w:tcW w:w="1507"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01" w:type="dxa"/>
            <w:vAlign w:val="center"/>
          </w:tcPr>
          <w:p>
            <w:pPr>
              <w:spacing w:line="260" w:lineRule="exact"/>
              <w:rPr>
                <w:rFonts w:ascii="仿宋" w:hAnsi="仿宋" w:eastAsia="仿宋" w:cs="仿宋"/>
                <w:color w:val="000000"/>
                <w:szCs w:val="18"/>
              </w:rPr>
            </w:pPr>
            <w:r>
              <w:rPr>
                <w:rFonts w:hint="eastAsia" w:ascii="仿宋" w:hAnsi="仿宋" w:eastAsia="仿宋" w:cs="仿宋"/>
                <w:color w:val="000000"/>
                <w:szCs w:val="18"/>
              </w:rPr>
              <w:t>县融优秀作品奖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exact"/>
          <w:jc w:val="center"/>
        </w:trPr>
        <w:tc>
          <w:tcPr>
            <w:tcW w:w="1413" w:type="dxa"/>
            <w:vMerge w:val="continue"/>
            <w:vAlign w:val="center"/>
          </w:tcPr>
          <w:p>
            <w:pPr>
              <w:spacing w:line="380" w:lineRule="exact"/>
              <w:ind w:firstLine="560"/>
              <w:rPr>
                <w:rFonts w:ascii="华文中宋" w:hAnsi="华文中宋" w:eastAsia="华文中宋"/>
                <w:color w:val="000000"/>
                <w:sz w:val="28"/>
              </w:rPr>
            </w:pPr>
          </w:p>
        </w:tc>
        <w:tc>
          <w:tcPr>
            <w:tcW w:w="3258" w:type="dxa"/>
            <w:gridSpan w:val="4"/>
            <w:vMerge w:val="continue"/>
            <w:vAlign w:val="center"/>
          </w:tcPr>
          <w:p>
            <w:pPr>
              <w:spacing w:line="380" w:lineRule="exact"/>
              <w:ind w:firstLine="560"/>
              <w:rPr>
                <w:rFonts w:ascii="华文中宋" w:hAnsi="华文中宋" w:eastAsia="华文中宋"/>
                <w:color w:val="000000"/>
                <w:sz w:val="28"/>
              </w:rPr>
            </w:pPr>
          </w:p>
        </w:tc>
        <w:tc>
          <w:tcPr>
            <w:tcW w:w="1507"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201" w:type="dxa"/>
            <w:vAlign w:val="center"/>
          </w:tcPr>
          <w:p>
            <w:pPr>
              <w:spacing w:line="260" w:lineRule="exact"/>
              <w:rPr>
                <w:rFonts w:ascii="仿宋" w:hAnsi="仿宋" w:eastAsia="仿宋" w:cs="仿宋"/>
                <w:color w:val="000000"/>
                <w:szCs w:val="18"/>
              </w:rPr>
            </w:pPr>
            <w:r>
              <w:rPr>
                <w:rFonts w:hint="eastAsia" w:ascii="仿宋" w:hAnsi="仿宋" w:eastAsia="仿宋" w:cs="仿宋"/>
                <w:color w:val="000000"/>
                <w:szCs w:val="18"/>
              </w:rPr>
              <w:t>新媒体系列报道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exact"/>
          <w:jc w:val="center"/>
        </w:trPr>
        <w:tc>
          <w:tcPr>
            <w:tcW w:w="1413" w:type="dxa"/>
            <w:vMerge w:val="continue"/>
            <w:vAlign w:val="center"/>
          </w:tcPr>
          <w:p>
            <w:pPr>
              <w:spacing w:line="380" w:lineRule="exact"/>
              <w:ind w:firstLine="560"/>
              <w:rPr>
                <w:rFonts w:ascii="华文中宋" w:hAnsi="华文中宋" w:eastAsia="华文中宋"/>
                <w:color w:val="000000"/>
                <w:sz w:val="28"/>
              </w:rPr>
            </w:pPr>
          </w:p>
        </w:tc>
        <w:tc>
          <w:tcPr>
            <w:tcW w:w="3258" w:type="dxa"/>
            <w:gridSpan w:val="4"/>
            <w:vMerge w:val="continue"/>
            <w:vAlign w:val="center"/>
          </w:tcPr>
          <w:p>
            <w:pPr>
              <w:spacing w:line="380" w:lineRule="exact"/>
              <w:ind w:firstLine="560"/>
              <w:rPr>
                <w:rFonts w:ascii="华文中宋" w:hAnsi="华文中宋" w:eastAsia="华文中宋"/>
                <w:color w:val="000000"/>
                <w:sz w:val="28"/>
              </w:rPr>
            </w:pPr>
          </w:p>
        </w:tc>
        <w:tc>
          <w:tcPr>
            <w:tcW w:w="1507"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201" w:type="dxa"/>
            <w:vAlign w:val="center"/>
          </w:tcPr>
          <w:p>
            <w:pPr>
              <w:spacing w:line="240" w:lineRule="atLeast"/>
              <w:rPr>
                <w:rFonts w:ascii="仿宋" w:hAnsi="仿宋" w:eastAsia="仿宋" w:cs="仿宋"/>
                <w:color w:val="000000"/>
                <w:szCs w:val="18"/>
              </w:rPr>
            </w:pPr>
            <w:r>
              <w:rPr>
                <w:rFonts w:hint="eastAsia" w:ascii="仿宋" w:hAnsi="仿宋" w:eastAsia="仿宋" w:cs="仿宋"/>
                <w:color w:val="000000"/>
                <w:szCs w:val="18"/>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13" w:type="dxa"/>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471" w:type="dxa"/>
            <w:gridSpan w:val="2"/>
            <w:vAlign w:val="center"/>
          </w:tcPr>
          <w:p>
            <w:pPr>
              <w:spacing w:line="260" w:lineRule="exact"/>
              <w:rPr>
                <w:rFonts w:hAnsi="仿宋_GB2312" w:cs="仿宋_GB2312"/>
                <w:color w:val="000000"/>
                <w:sz w:val="21"/>
                <w:szCs w:val="21"/>
              </w:rPr>
            </w:pPr>
            <w:r>
              <w:rPr>
                <w:rFonts w:hAnsi="仿宋_GB2312" w:cs="仿宋_GB2312"/>
                <w:color w:val="000000"/>
                <w:sz w:val="21"/>
                <w:szCs w:val="21"/>
              </w:rPr>
              <w:t xml:space="preserve">李镇东 </w:t>
            </w:r>
            <w:r>
              <w:rPr>
                <w:rFonts w:hint="eastAsia" w:hAnsi="仿宋_GB2312" w:cs="仿宋_GB2312"/>
                <w:color w:val="000000"/>
                <w:sz w:val="21"/>
                <w:szCs w:val="21"/>
              </w:rPr>
              <w:t>陈毅 杨超</w:t>
            </w:r>
          </w:p>
          <w:p>
            <w:pPr>
              <w:spacing w:line="260" w:lineRule="exact"/>
              <w:rPr>
                <w:rFonts w:hAnsi="仿宋_GB2312" w:cs="仿宋_GB2312"/>
                <w:color w:val="000000"/>
                <w:sz w:val="21"/>
                <w:szCs w:val="21"/>
              </w:rPr>
            </w:pPr>
            <w:r>
              <w:rPr>
                <w:rFonts w:hint="eastAsia" w:hAnsi="仿宋_GB2312" w:cs="仿宋_GB2312"/>
                <w:color w:val="000000"/>
                <w:sz w:val="21"/>
                <w:szCs w:val="21"/>
              </w:rPr>
              <w:t>罗亮华 唐成</w:t>
            </w:r>
          </w:p>
        </w:tc>
        <w:tc>
          <w:tcPr>
            <w:tcW w:w="787" w:type="dxa"/>
            <w:gridSpan w:val="2"/>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708" w:type="dxa"/>
            <w:gridSpan w:val="3"/>
            <w:vAlign w:val="center"/>
          </w:tcPr>
          <w:p>
            <w:pPr>
              <w:spacing w:line="260" w:lineRule="exact"/>
              <w:rPr>
                <w:rFonts w:hAnsi="仿宋_GB2312" w:cs="仿宋_GB2312"/>
                <w:color w:val="000000"/>
                <w:sz w:val="21"/>
                <w:szCs w:val="21"/>
              </w:rPr>
            </w:pPr>
            <w:r>
              <w:rPr>
                <w:rFonts w:hint="eastAsia" w:hAnsi="仿宋_GB2312" w:cs="仿宋_GB2312"/>
                <w:color w:val="000000"/>
                <w:sz w:val="21"/>
                <w:szCs w:val="21"/>
                <w:lang w:eastAsia="zh-CN"/>
              </w:rPr>
              <w:t>唐敏、</w:t>
            </w:r>
            <w:bookmarkStart w:id="5" w:name="_GoBack"/>
            <w:bookmarkEnd w:id="5"/>
            <w:r>
              <w:rPr>
                <w:rFonts w:hint="eastAsia" w:hAnsi="仿宋_GB2312" w:cs="仿宋_GB2312"/>
                <w:color w:val="000000"/>
                <w:sz w:val="21"/>
                <w:szCs w:val="21"/>
              </w:rPr>
              <w:t xml:space="preserve">李霞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1413" w:type="dxa"/>
            <w:vAlign w:val="center"/>
          </w:tcPr>
          <w:p>
            <w:pP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471" w:type="dxa"/>
            <w:gridSpan w:val="2"/>
            <w:vAlign w:val="center"/>
          </w:tcPr>
          <w:p>
            <w:pPr>
              <w:spacing w:line="260" w:lineRule="exact"/>
              <w:rPr>
                <w:rFonts w:hAnsi="仿宋_GB2312" w:cs="仿宋_GB2312"/>
                <w:color w:val="000000"/>
                <w:sz w:val="21"/>
                <w:szCs w:val="21"/>
              </w:rPr>
            </w:pPr>
            <w:r>
              <w:rPr>
                <w:rFonts w:hint="eastAsia" w:hAnsi="仿宋_GB2312" w:cs="仿宋_GB2312"/>
                <w:color w:val="000000"/>
                <w:sz w:val="21"/>
                <w:szCs w:val="21"/>
              </w:rPr>
              <w:t>石鼓区委融媒体中心</w:t>
            </w:r>
          </w:p>
          <w:p>
            <w:pPr>
              <w:spacing w:line="260" w:lineRule="exact"/>
              <w:rPr>
                <w:rFonts w:hAnsi="仿宋_GB2312" w:cs="仿宋_GB2312"/>
                <w:color w:val="000000"/>
                <w:sz w:val="21"/>
                <w:szCs w:val="21"/>
              </w:rPr>
            </w:pPr>
            <w:r>
              <w:rPr>
                <w:rFonts w:hint="eastAsia" w:hAnsi="仿宋_GB2312" w:cs="仿宋_GB2312"/>
                <w:color w:val="000000"/>
                <w:sz w:val="21"/>
                <w:szCs w:val="21"/>
              </w:rPr>
              <w:t>新闻采访室</w:t>
            </w:r>
          </w:p>
        </w:tc>
        <w:tc>
          <w:tcPr>
            <w:tcW w:w="787"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708" w:type="dxa"/>
            <w:gridSpan w:val="3"/>
            <w:vAlign w:val="center"/>
          </w:tcPr>
          <w:p>
            <w:pPr>
              <w:spacing w:line="320" w:lineRule="exact"/>
              <w:rPr>
                <w:rFonts w:hAnsi="仿宋_GB2312" w:cs="仿宋_GB2312"/>
                <w:color w:val="000000"/>
                <w:sz w:val="21"/>
                <w:szCs w:val="21"/>
              </w:rPr>
            </w:pPr>
            <w:r>
              <w:rPr>
                <w:rFonts w:hint="eastAsia" w:hAnsi="仿宋_GB2312" w:cs="仿宋_GB2312"/>
                <w:color w:val="000000"/>
                <w:sz w:val="21"/>
                <w:szCs w:val="21"/>
              </w:rPr>
              <w:t>石鼓区委融媒体中心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exact"/>
          <w:jc w:val="center"/>
        </w:trPr>
        <w:tc>
          <w:tcPr>
            <w:tcW w:w="1413" w:type="dxa"/>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1"/>
                <w:szCs w:val="21"/>
              </w:rPr>
              <w:t>(名称和版次)</w:t>
            </w:r>
          </w:p>
        </w:tc>
        <w:tc>
          <w:tcPr>
            <w:tcW w:w="2471" w:type="dxa"/>
            <w:gridSpan w:val="2"/>
            <w:vAlign w:val="center"/>
          </w:tcPr>
          <w:p>
            <w:pPr>
              <w:spacing w:line="260" w:lineRule="exact"/>
              <w:rPr>
                <w:rFonts w:hAnsi="仿宋_GB2312" w:cs="仿宋_GB2312"/>
                <w:color w:val="000000"/>
                <w:sz w:val="21"/>
                <w:szCs w:val="21"/>
              </w:rPr>
            </w:pPr>
            <w:r>
              <w:rPr>
                <w:rFonts w:hint="eastAsia" w:hAnsi="仿宋_GB2312" w:cs="仿宋_GB2312"/>
                <w:color w:val="000000"/>
                <w:sz w:val="21"/>
                <w:szCs w:val="21"/>
              </w:rPr>
              <w:t>新石鼓APP</w:t>
            </w:r>
          </w:p>
        </w:tc>
        <w:tc>
          <w:tcPr>
            <w:tcW w:w="787"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708" w:type="dxa"/>
            <w:gridSpan w:val="3"/>
            <w:vAlign w:val="center"/>
          </w:tcPr>
          <w:p>
            <w:pPr>
              <w:spacing w:line="260" w:lineRule="exact"/>
              <w:rPr>
                <w:rFonts w:hAnsi="仿宋_GB2312" w:cs="仿宋_GB2312"/>
                <w:color w:val="000000"/>
                <w:sz w:val="21"/>
                <w:szCs w:val="21"/>
              </w:rPr>
            </w:pPr>
            <w:r>
              <w:rPr>
                <w:rFonts w:hint="eastAsia" w:hAnsi="仿宋_GB2312" w:cs="仿宋_GB2312"/>
                <w:color w:val="000000"/>
                <w:sz w:val="21"/>
                <w:szCs w:val="21"/>
              </w:rPr>
              <w:t>2024年5月-</w:t>
            </w:r>
            <w:r>
              <w:rPr>
                <w:rFonts w:hAnsi="仿宋_GB2312" w:cs="仿宋_GB2312"/>
                <w:color w:val="000000"/>
                <w:sz w:val="21"/>
                <w:szCs w:val="21"/>
              </w:rPr>
              <w:t>9</w:t>
            </w:r>
            <w:r>
              <w:rPr>
                <w:rFonts w:hint="eastAsia" w:hAnsi="仿宋_GB2312" w:cs="仿宋_GB2312"/>
                <w:color w:val="000000"/>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exact"/>
          <w:jc w:val="center"/>
        </w:trPr>
        <w:tc>
          <w:tcPr>
            <w:tcW w:w="2755" w:type="dxa"/>
            <w:gridSpan w:val="2"/>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6624" w:type="dxa"/>
            <w:gridSpan w:val="6"/>
            <w:vAlign w:val="center"/>
          </w:tcPr>
          <w:p>
            <w:pPr>
              <w:spacing w:line="240" w:lineRule="auto"/>
              <w:jc w:val="left"/>
              <w:rPr>
                <w:rFonts w:hAnsi="仿宋"/>
                <w:color w:val="000000"/>
                <w:sz w:val="20"/>
                <w:szCs w:val="16"/>
              </w:rPr>
            </w:pPr>
            <w:r>
              <w:fldChar w:fldCharType="begin"/>
            </w:r>
            <w:r>
              <w:instrText xml:space="preserve"> HYPERLINK "https://m-xhncloud.voc.com.cn/portal/news/show?id=10389020" </w:instrText>
            </w:r>
            <w:r>
              <w:fldChar w:fldCharType="separate"/>
            </w:r>
            <w:r>
              <w:rPr>
                <w:rStyle w:val="9"/>
                <w:rFonts w:hAnsi="仿宋"/>
                <w:sz w:val="20"/>
                <w:szCs w:val="16"/>
              </w:rPr>
              <w:t>https://m-xhncloud.voc.com.cn/portal/news/show?id=10389020</w:t>
            </w:r>
            <w:r>
              <w:rPr>
                <w:rStyle w:val="9"/>
                <w:rFonts w:hAnsi="仿宋"/>
                <w:sz w:val="20"/>
                <w:szCs w:val="16"/>
              </w:rPr>
              <w:fldChar w:fldCharType="end"/>
            </w:r>
          </w:p>
          <w:p>
            <w:pPr>
              <w:spacing w:line="240" w:lineRule="auto"/>
              <w:jc w:val="left"/>
              <w:rPr>
                <w:rFonts w:hAnsi="仿宋"/>
                <w:color w:val="000000"/>
                <w:sz w:val="20"/>
                <w:szCs w:val="16"/>
              </w:rPr>
            </w:pPr>
            <w:r>
              <w:fldChar w:fldCharType="begin"/>
            </w:r>
            <w:r>
              <w:instrText xml:space="preserve"> HYPERLINK "https://m-xhncloud.voc.com.cn/portal/news/show?id=12665210" </w:instrText>
            </w:r>
            <w:r>
              <w:fldChar w:fldCharType="separate"/>
            </w:r>
            <w:r>
              <w:rPr>
                <w:rStyle w:val="9"/>
                <w:rFonts w:hAnsi="仿宋"/>
                <w:sz w:val="20"/>
                <w:szCs w:val="16"/>
              </w:rPr>
              <w:t>https://m-xhncloud.voc.com.cn/portal/news/show?id=12665210</w:t>
            </w:r>
            <w:r>
              <w:rPr>
                <w:rStyle w:val="9"/>
                <w:rFonts w:hAnsi="仿宋"/>
                <w:sz w:val="20"/>
                <w:szCs w:val="16"/>
              </w:rPr>
              <w:fldChar w:fldCharType="end"/>
            </w:r>
          </w:p>
          <w:p>
            <w:pPr>
              <w:spacing w:line="240" w:lineRule="auto"/>
              <w:jc w:val="left"/>
              <w:rPr>
                <w:rFonts w:hAnsi="仿宋"/>
                <w:color w:val="000000"/>
                <w:sz w:val="20"/>
                <w:szCs w:val="16"/>
              </w:rPr>
            </w:pPr>
            <w:r>
              <w:fldChar w:fldCharType="begin"/>
            </w:r>
            <w:r>
              <w:instrText xml:space="preserve"> HYPERLINK "https://m-xhncloud.voc.com.cn/portal/news/show?id=12665280" </w:instrText>
            </w:r>
            <w:r>
              <w:fldChar w:fldCharType="separate"/>
            </w:r>
            <w:r>
              <w:rPr>
                <w:rStyle w:val="9"/>
                <w:rFonts w:hAnsi="仿宋"/>
                <w:sz w:val="20"/>
                <w:szCs w:val="16"/>
              </w:rPr>
              <w:t>https://m-xhncloud.voc.com.cn/portal/news/show?id=12665280</w:t>
            </w:r>
            <w:r>
              <w:rPr>
                <w:rStyle w:val="9"/>
                <w:rFonts w:hAnsi="仿宋"/>
                <w:sz w:val="20"/>
                <w:szCs w:val="16"/>
              </w:rPr>
              <w:fldChar w:fldCharType="end"/>
            </w:r>
          </w:p>
          <w:p>
            <w:pPr>
              <w:spacing w:line="240" w:lineRule="auto"/>
              <w:jc w:val="left"/>
              <w:rPr>
                <w:rFonts w:hAnsi="仿宋"/>
                <w:color w:val="000000"/>
                <w:sz w:val="16"/>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0" w:hRule="atLeast"/>
          <w:jc w:val="center"/>
        </w:trPr>
        <w:tc>
          <w:tcPr>
            <w:tcW w:w="1413" w:type="dxa"/>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7966" w:type="dxa"/>
            <w:gridSpan w:val="7"/>
            <w:vAlign w:val="center"/>
          </w:tcPr>
          <w:p>
            <w:pPr>
              <w:spacing w:line="260" w:lineRule="exact"/>
              <w:ind w:firstLine="420" w:firstLineChars="200"/>
              <w:jc w:val="left"/>
              <w:rPr>
                <w:rFonts w:ascii="仿宋" w:hAnsi="仿宋" w:eastAsia="仿宋"/>
                <w:color w:val="000000"/>
                <w:w w:val="95"/>
                <w:szCs w:val="21"/>
              </w:rPr>
            </w:pPr>
            <w:r>
              <w:rPr>
                <w:rFonts w:hint="eastAsia" w:hAnsi="仿宋_GB2312" w:cs="仿宋_GB2312"/>
                <w:sz w:val="21"/>
                <w:szCs w:val="21"/>
              </w:rPr>
              <w:t>该系列报道聚焦石鼓区城市更新的关键工程，全面且深入地展现湘江北路（中山北路）片从老旧街区到活力文旅商圈的华丽转身。通过图文报道和长图、视频</w:t>
            </w:r>
            <w:r>
              <w:rPr>
                <w:rFonts w:hAnsi="仿宋_GB2312" w:cs="仿宋_GB2312"/>
                <w:sz w:val="21"/>
                <w:szCs w:val="21"/>
              </w:rPr>
              <w:t>，</w:t>
            </w:r>
            <w:r>
              <w:rPr>
                <w:rFonts w:hint="eastAsia" w:hAnsi="仿宋_GB2312" w:cs="仿宋_GB2312"/>
                <w:sz w:val="21"/>
                <w:szCs w:val="21"/>
              </w:rPr>
              <w:t>以“国潮风”“年代风”“书院风”为特色，将“社区 + 商区 + 景区”有机融合，不仅为居民打造舒适新生活环境，更推动了区域文旅产业的发展，生动展现石鼓区城市建设的卓越成效。石鼓区委融媒体中心采编团队全方位投入采编工作。自项目启动便紧密跟进，深入施工现场，与施工人员交流以掌握工程进度。同时，挖掘街区历史文化，走访老街坊探寻记忆故事。关注改造中的特色亮点，如长青公园戏剧广场等。综合运用文字、图片、视频等多种形式，精心打磨每一篇报道，最终推出这组高质量的全媒体系列报道，为大众呈现出一场关于城市风貌蝶变的精彩新闻盛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4" w:hRule="exact"/>
          <w:jc w:val="center"/>
        </w:trPr>
        <w:tc>
          <w:tcPr>
            <w:tcW w:w="1413"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社</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会</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效</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7966" w:type="dxa"/>
            <w:gridSpan w:val="7"/>
            <w:vAlign w:val="center"/>
          </w:tcPr>
          <w:p>
            <w:pPr>
              <w:spacing w:line="260" w:lineRule="exact"/>
              <w:ind w:firstLine="420" w:firstLineChars="200"/>
              <w:jc w:val="left"/>
              <w:rPr>
                <w:rFonts w:ascii="仿宋" w:hAnsi="仿宋"/>
                <w:color w:val="000000"/>
                <w:szCs w:val="21"/>
              </w:rPr>
            </w:pPr>
            <w:r>
              <w:rPr>
                <w:rFonts w:hint="eastAsia" w:hAnsi="仿宋_GB2312" w:cs="仿宋_GB2312"/>
                <w:sz w:val="21"/>
                <w:szCs w:val="21"/>
              </w:rPr>
              <w:t>该系列报道引发了市民对城市发展的强烈共鸣，唤起了大众对家乡的热爱与关注，老街坊们纷纷分享自己与改造区域的往昔故事，形成了热烈的情感互动。这组报道也吸引了众多游客前来打卡体验，为石鼓区文旅产业发展注入活力，带动了周边消费。同时，政府部门也借此更深入了解民众需求，为后续城市建设提供参考，在提升城市形象的同时，进一步拉近了政府与民众的距离。其中，九篇图文报道累计浏览量破百万，视频《衡阳石鼓区中山北路风貌改造项目（老衡南县片）再现年代芳华》浏览量1</w:t>
            </w:r>
            <w:r>
              <w:rPr>
                <w:rFonts w:hAnsi="仿宋_GB2312" w:cs="仿宋_GB2312"/>
                <w:sz w:val="21"/>
                <w:szCs w:val="21"/>
              </w:rPr>
              <w:t>0</w:t>
            </w:r>
            <w:r>
              <w:rPr>
                <w:rFonts w:hint="eastAsia" w:hAnsi="仿宋_GB2312" w:cs="仿宋_GB2312"/>
                <w:sz w:val="21"/>
                <w:szCs w:val="21"/>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1" w:hRule="exact"/>
          <w:jc w:val="center"/>
        </w:trPr>
        <w:tc>
          <w:tcPr>
            <w:tcW w:w="1413"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7966" w:type="dxa"/>
            <w:gridSpan w:val="7"/>
            <w:vAlign w:val="center"/>
          </w:tcPr>
          <w:p>
            <w:pPr>
              <w:spacing w:line="260" w:lineRule="exact"/>
              <w:jc w:val="both"/>
              <w:rPr>
                <w:rFonts w:hAnsi="仿宋"/>
                <w:color w:val="000000"/>
                <w:sz w:val="21"/>
                <w:szCs w:val="21"/>
              </w:rPr>
            </w:pPr>
          </w:p>
          <w:p>
            <w:pPr>
              <w:spacing w:line="260" w:lineRule="exact"/>
              <w:ind w:firstLine="420" w:firstLineChars="200"/>
              <w:jc w:val="left"/>
              <w:rPr>
                <w:rFonts w:hAnsi="仿宋"/>
                <w:color w:val="000000"/>
                <w:sz w:val="21"/>
                <w:szCs w:val="21"/>
              </w:rPr>
            </w:pPr>
            <w:r>
              <w:rPr>
                <w:rFonts w:hint="eastAsia" w:hAnsi="仿宋"/>
                <w:color w:val="000000"/>
                <w:sz w:val="21"/>
                <w:szCs w:val="21"/>
              </w:rPr>
              <w:t>该系列报道以小见大，聚焦街区改造，生动展现改造前后变化，反映石鼓区在城市更新、文旅融合领域的斐然成绩。其内容兼具深度与广度，不仅为市民留存珍贵记忆，更为城市发展提供记录范本。</w:t>
            </w:r>
            <w:r>
              <w:rPr>
                <w:rFonts w:hint="eastAsia" w:ascii="华文中宋" w:hAnsi="华文中宋" w:eastAsia="华文中宋"/>
                <w:color w:val="000000"/>
                <w:spacing w:val="-2"/>
                <w:sz w:val="28"/>
              </w:rPr>
              <w:t xml:space="preserve">                      </w:t>
            </w:r>
          </w:p>
          <w:p>
            <w:pPr>
              <w:spacing w:line="360" w:lineRule="exact"/>
              <w:ind w:left="3840" w:leftChars="1600"/>
              <w:rPr>
                <w:rFonts w:ascii="华文中宋" w:hAnsi="华文中宋" w:eastAsia="华文中宋"/>
                <w:color w:val="000000"/>
                <w:sz w:val="28"/>
              </w:rPr>
            </w:pPr>
            <w:r>
              <w:rPr>
                <w:rFonts w:hint="eastAsia" w:ascii="华文中宋" w:hAnsi="华文中宋" w:eastAsia="华文中宋"/>
                <w:color w:val="000000"/>
                <w:spacing w:val="-2"/>
                <w:sz w:val="28"/>
              </w:rPr>
              <w:t>签名：</w:t>
            </w:r>
            <w:r>
              <w:rPr>
                <w:rFonts w:hint="eastAsia" w:ascii="华文中宋" w:hAnsi="华文中宋" w:eastAsia="华文中宋"/>
                <w:color w:val="000000"/>
                <w:sz w:val="28"/>
              </w:rPr>
              <w:t>（盖单位公章）</w:t>
            </w:r>
          </w:p>
          <w:p>
            <w:pPr>
              <w:ind w:left="3840" w:leftChars="1600"/>
              <w:rPr>
                <w:rFonts w:ascii="仿宋" w:hAnsi="仿宋" w:eastAsia="仿宋"/>
                <w:color w:val="000000"/>
                <w:szCs w:val="21"/>
              </w:rPr>
            </w:pPr>
            <w:r>
              <w:rPr>
                <w:rFonts w:ascii="华文中宋" w:hAnsi="华文中宋" w:eastAsia="华文中宋"/>
                <w:color w:val="000000"/>
                <w:sz w:val="28"/>
              </w:rPr>
              <w:t>20</w:t>
            </w:r>
            <w:r>
              <w:rPr>
                <w:rFonts w:hint="eastAsia" w:ascii="华文中宋" w:hAnsi="华文中宋" w:eastAsia="华文中宋"/>
                <w:color w:val="000000"/>
                <w:sz w:val="28"/>
              </w:rPr>
              <w:t>2</w:t>
            </w:r>
            <w:r>
              <w:rPr>
                <w:rFonts w:ascii="华文中宋" w:hAnsi="华文中宋" w:eastAsia="华文中宋"/>
                <w:color w:val="000000"/>
                <w:sz w:val="28"/>
              </w:rPr>
              <w:t>5年</w:t>
            </w:r>
            <w:r>
              <w:rPr>
                <w:rFonts w:hint="eastAsia" w:ascii="华文中宋" w:hAnsi="华文中宋" w:eastAsia="华文中宋"/>
                <w:color w:val="000000"/>
                <w:sz w:val="28"/>
              </w:rPr>
              <w:t>2月</w:t>
            </w:r>
            <w:r>
              <w:rPr>
                <w:rFonts w:ascii="华文中宋" w:hAnsi="华文中宋" w:eastAsia="华文中宋"/>
                <w:color w:val="000000"/>
                <w:sz w:val="28"/>
              </w:rPr>
              <w:t>26</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413"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883" w:type="dxa"/>
            <w:gridSpan w:val="3"/>
            <w:tcBorders>
              <w:bottom w:val="single" w:color="auto" w:sz="4" w:space="0"/>
            </w:tcBorders>
            <w:vAlign w:val="center"/>
          </w:tcPr>
          <w:p>
            <w:pPr>
              <w:ind w:firstLine="560"/>
              <w:rPr>
                <w:rFonts w:ascii="华文中宋" w:hAnsi="华文中宋" w:eastAsia="华文中宋"/>
                <w:color w:val="000000"/>
                <w:sz w:val="28"/>
              </w:rPr>
            </w:pPr>
            <w:r>
              <w:rPr>
                <w:rFonts w:hint="eastAsia" w:hAnsi="仿宋"/>
                <w:color w:val="000000"/>
                <w:sz w:val="21"/>
                <w:szCs w:val="21"/>
              </w:rPr>
              <w:t>唐成</w:t>
            </w:r>
          </w:p>
        </w:tc>
        <w:tc>
          <w:tcPr>
            <w:tcW w:w="1107" w:type="dxa"/>
            <w:gridSpan w:val="2"/>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3976" w:type="dxa"/>
            <w:gridSpan w:val="2"/>
            <w:tcBorders>
              <w:bottom w:val="single" w:color="auto" w:sz="4" w:space="0"/>
            </w:tcBorders>
            <w:vAlign w:val="center"/>
          </w:tcPr>
          <w:p>
            <w:pPr>
              <w:spacing w:line="340" w:lineRule="exact"/>
              <w:rPr>
                <w:rFonts w:ascii="华文中宋" w:hAnsi="华文中宋" w:eastAsia="华文中宋"/>
                <w:color w:val="000000"/>
                <w:sz w:val="28"/>
              </w:rPr>
            </w:pPr>
            <w:r>
              <w:rPr>
                <w:rFonts w:hAnsi="仿宋"/>
                <w:color w:val="000000"/>
                <w:sz w:val="21"/>
                <w:szCs w:val="21"/>
              </w:rPr>
              <w:t>13627346680</w:t>
            </w:r>
          </w:p>
        </w:tc>
      </w:tr>
    </w:tbl>
    <w:p>
      <w:pPr>
        <w:spacing w:after="156" w:afterLines="50" w:line="600" w:lineRule="exact"/>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湖南新闻奖新媒体系列报道作品完整目录</w:t>
      </w:r>
    </w:p>
    <w:tbl>
      <w:tblPr>
        <w:tblStyle w:val="6"/>
        <w:tblW w:w="10200"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097"/>
        <w:gridCol w:w="2503"/>
        <w:gridCol w:w="1131"/>
        <w:gridCol w:w="988"/>
        <w:gridCol w:w="1375"/>
        <w:gridCol w:w="1375"/>
        <w:gridCol w:w="906"/>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22" w:type="dxa"/>
            <w:gridSpan w:val="2"/>
            <w:tcBorders>
              <w:bottom w:val="single" w:color="auto" w:sz="4" w:space="0"/>
            </w:tcBorders>
            <w:vAlign w:val="center"/>
          </w:tcPr>
          <w:p>
            <w:pPr>
              <w:snapToGrid w:val="0"/>
              <w:rPr>
                <w:rFonts w:ascii="华文中宋" w:hAnsi="华文中宋" w:eastAsia="华文中宋"/>
                <w:color w:val="000000"/>
                <w:sz w:val="28"/>
                <w:szCs w:val="28"/>
              </w:rPr>
            </w:pPr>
            <w:r>
              <w:rPr>
                <w:rFonts w:hint="eastAsia" w:ascii="华文中宋" w:hAnsi="华文中宋" w:eastAsia="华文中宋"/>
                <w:color w:val="000000"/>
                <w:sz w:val="28"/>
                <w:szCs w:val="28"/>
              </w:rPr>
              <w:t>作品标题</w:t>
            </w:r>
          </w:p>
        </w:tc>
        <w:tc>
          <w:tcPr>
            <w:tcW w:w="8278" w:type="dxa"/>
            <w:gridSpan w:val="6"/>
            <w:tcBorders>
              <w:bottom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“石鼓区湘江北路（中山北路）片老旧小区改造项目见闻”全媒体系列报道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序号</w:t>
            </w:r>
          </w:p>
        </w:tc>
        <w:tc>
          <w:tcPr>
            <w:tcW w:w="360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单篇作品标题</w:t>
            </w:r>
          </w:p>
        </w:tc>
        <w:tc>
          <w:tcPr>
            <w:tcW w:w="1131"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体裁</w:t>
            </w:r>
          </w:p>
        </w:tc>
        <w:tc>
          <w:tcPr>
            <w:tcW w:w="988"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字数</w:t>
            </w:r>
          </w:p>
        </w:tc>
        <w:tc>
          <w:tcPr>
            <w:tcW w:w="1375"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刊播日期</w:t>
            </w:r>
          </w:p>
        </w:tc>
        <w:tc>
          <w:tcPr>
            <w:tcW w:w="1375"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刊播版面</w:t>
            </w:r>
          </w:p>
        </w:tc>
        <w:tc>
          <w:tcPr>
            <w:tcW w:w="906"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exact"/>
          <w:jc w:val="center"/>
        </w:trPr>
        <w:tc>
          <w:tcPr>
            <w:tcW w:w="825" w:type="dxa"/>
            <w:tcBorders>
              <w:top w:val="single" w:color="auto" w:sz="4" w:space="0"/>
              <w:bottom w:val="single" w:color="auto" w:sz="4" w:space="0"/>
            </w:tcBorders>
            <w:vAlign w:val="center"/>
          </w:tcPr>
          <w:p>
            <w:pPr>
              <w:snapToGrid w:val="0"/>
              <w:rPr>
                <w:rFonts w:hAnsi="仿宋_GB2312" w:cs="仿宋_GB2312"/>
                <w:color w:val="000000"/>
                <w:sz w:val="28"/>
                <w:szCs w:val="28"/>
              </w:rPr>
            </w:pPr>
            <w:r>
              <w:rPr>
                <w:rFonts w:hint="eastAsia" w:hAnsi="仿宋_GB2312" w:cs="仿宋_GB2312"/>
                <w:color w:val="000000"/>
                <w:sz w:val="28"/>
                <w:szCs w:val="28"/>
              </w:rPr>
              <w:t>1</w:t>
            </w:r>
          </w:p>
        </w:tc>
        <w:tc>
          <w:tcPr>
            <w:tcW w:w="3600" w:type="dxa"/>
            <w:gridSpan w:val="2"/>
            <w:tcBorders>
              <w:top w:val="single" w:color="auto" w:sz="4" w:space="0"/>
              <w:bottom w:val="single" w:color="auto" w:sz="4" w:space="0"/>
            </w:tcBorders>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石鼓区湘江北路（中山北路）片老旧小区改造项目见闻之一</w:t>
            </w:r>
          </w:p>
        </w:tc>
        <w:tc>
          <w:tcPr>
            <w:tcW w:w="1131" w:type="dxa"/>
            <w:tcBorders>
              <w:top w:val="single" w:color="auto" w:sz="4" w:space="0"/>
              <w:bottom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tcBorders>
              <w:top w:val="single" w:color="auto" w:sz="4" w:space="0"/>
              <w:bottom w:val="single" w:color="auto" w:sz="4" w:space="0"/>
            </w:tcBorders>
            <w:vAlign w:val="center"/>
          </w:tcPr>
          <w:p>
            <w:pPr>
              <w:snapToGrid w:val="0"/>
              <w:rPr>
                <w:rFonts w:hAnsi="仿宋_GB2312" w:cs="仿宋_GB2312"/>
                <w:color w:val="000000"/>
                <w:sz w:val="21"/>
                <w:szCs w:val="21"/>
              </w:rPr>
            </w:pPr>
            <w:r>
              <w:rPr>
                <w:rFonts w:hAnsi="仿宋_GB2312" w:cs="仿宋_GB2312"/>
                <w:color w:val="000000"/>
                <w:sz w:val="21"/>
                <w:szCs w:val="21"/>
              </w:rPr>
              <w:t>1088</w:t>
            </w:r>
          </w:p>
        </w:tc>
        <w:tc>
          <w:tcPr>
            <w:tcW w:w="1375" w:type="dxa"/>
            <w:tcBorders>
              <w:top w:val="single" w:color="auto" w:sz="4" w:space="0"/>
              <w:bottom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5</w:t>
            </w:r>
            <w:r>
              <w:rPr>
                <w:rFonts w:hint="eastAsia" w:hAnsi="仿宋_GB2312" w:cs="仿宋_GB2312"/>
                <w:color w:val="000000"/>
                <w:sz w:val="21"/>
                <w:szCs w:val="21"/>
              </w:rPr>
              <w:t>-</w:t>
            </w:r>
            <w:r>
              <w:rPr>
                <w:rFonts w:hAnsi="仿宋_GB2312" w:cs="仿宋_GB2312"/>
                <w:color w:val="000000"/>
                <w:sz w:val="21"/>
                <w:szCs w:val="21"/>
              </w:rPr>
              <w:t>7</w:t>
            </w:r>
          </w:p>
        </w:tc>
        <w:tc>
          <w:tcPr>
            <w:tcW w:w="1375" w:type="dxa"/>
            <w:tcBorders>
              <w:top w:val="single" w:color="auto" w:sz="4" w:space="0"/>
              <w:bottom w:val="single" w:color="auto" w:sz="4" w:space="0"/>
            </w:tcBorders>
            <w:vAlign w:val="center"/>
          </w:tcPr>
          <w:p>
            <w:pPr>
              <w:snapToGrid w:val="0"/>
              <w:rPr>
                <w:rFonts w:hAnsi="仿宋_GB2312" w:cs="仿宋_GB2312"/>
                <w:color w:val="000000"/>
                <w:sz w:val="21"/>
                <w:szCs w:val="21"/>
              </w:rPr>
            </w:pPr>
            <w:bookmarkStart w:id="1" w:name="OLE_LINK6"/>
            <w:r>
              <w:rPr>
                <w:rFonts w:hint="eastAsia" w:hAnsi="仿宋_GB2312" w:cs="仿宋_GB2312"/>
                <w:color w:val="000000"/>
                <w:sz w:val="21"/>
                <w:szCs w:val="21"/>
              </w:rPr>
              <w:t>新石鼓APP</w:t>
            </w:r>
            <w:bookmarkEnd w:id="1"/>
          </w:p>
        </w:tc>
        <w:tc>
          <w:tcPr>
            <w:tcW w:w="906" w:type="dxa"/>
            <w:tcBorders>
              <w:top w:val="single" w:color="auto" w:sz="4" w:space="0"/>
              <w:bottom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代表作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jc w:val="center"/>
        </w:trPr>
        <w:tc>
          <w:tcPr>
            <w:tcW w:w="825" w:type="dxa"/>
            <w:tcBorders>
              <w:bottom w:val="single" w:color="auto" w:sz="4" w:space="0"/>
            </w:tcBorders>
            <w:vAlign w:val="center"/>
          </w:tcPr>
          <w:p>
            <w:pPr>
              <w:snapToGrid w:val="0"/>
              <w:rPr>
                <w:rFonts w:hAnsi="仿宋_GB2312" w:cs="仿宋_GB2312"/>
                <w:color w:val="000000"/>
                <w:sz w:val="28"/>
                <w:szCs w:val="28"/>
              </w:rPr>
            </w:pPr>
            <w:r>
              <w:rPr>
                <w:rFonts w:hint="eastAsia" w:hAnsi="仿宋_GB2312" w:cs="仿宋_GB2312"/>
                <w:color w:val="000000"/>
                <w:sz w:val="28"/>
                <w:szCs w:val="28"/>
              </w:rPr>
              <w:t>2</w:t>
            </w:r>
          </w:p>
        </w:tc>
        <w:tc>
          <w:tcPr>
            <w:tcW w:w="3600" w:type="dxa"/>
            <w:gridSpan w:val="2"/>
            <w:tcBorders>
              <w:bottom w:val="single" w:color="auto" w:sz="4" w:space="0"/>
            </w:tcBorders>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石鼓区湘江北路（中山北路）片老旧小区改造项目见闻之二</w:t>
            </w:r>
          </w:p>
        </w:tc>
        <w:tc>
          <w:tcPr>
            <w:tcW w:w="1131" w:type="dxa"/>
            <w:tcBorders>
              <w:bottom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tcBorders>
              <w:bottom w:val="single" w:color="auto" w:sz="4" w:space="0"/>
            </w:tcBorders>
            <w:vAlign w:val="center"/>
          </w:tcPr>
          <w:p>
            <w:pPr>
              <w:snapToGrid w:val="0"/>
              <w:rPr>
                <w:rFonts w:hAnsi="仿宋_GB2312" w:cs="仿宋_GB2312"/>
                <w:color w:val="000000"/>
                <w:sz w:val="21"/>
                <w:szCs w:val="21"/>
              </w:rPr>
            </w:pPr>
            <w:r>
              <w:rPr>
                <w:rFonts w:hAnsi="仿宋_GB2312" w:cs="仿宋_GB2312"/>
                <w:color w:val="000000"/>
                <w:sz w:val="21"/>
                <w:szCs w:val="21"/>
              </w:rPr>
              <w:t>809</w:t>
            </w:r>
          </w:p>
        </w:tc>
        <w:tc>
          <w:tcPr>
            <w:tcW w:w="1375" w:type="dxa"/>
            <w:tcBorders>
              <w:bottom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5</w:t>
            </w:r>
            <w:r>
              <w:rPr>
                <w:rFonts w:hint="eastAsia" w:hAnsi="仿宋_GB2312" w:cs="仿宋_GB2312"/>
                <w:color w:val="000000"/>
                <w:sz w:val="21"/>
                <w:szCs w:val="21"/>
              </w:rPr>
              <w:t>-</w:t>
            </w:r>
            <w:r>
              <w:rPr>
                <w:rFonts w:hAnsi="仿宋_GB2312" w:cs="仿宋_GB2312"/>
                <w:color w:val="000000"/>
                <w:sz w:val="21"/>
                <w:szCs w:val="21"/>
              </w:rPr>
              <w:t>8</w:t>
            </w:r>
          </w:p>
        </w:tc>
        <w:tc>
          <w:tcPr>
            <w:tcW w:w="1375" w:type="dxa"/>
            <w:tcBorders>
              <w:bottom w:val="single" w:color="auto" w:sz="4" w:space="0"/>
            </w:tcBorders>
            <w:vAlign w:val="center"/>
          </w:tcPr>
          <w:p>
            <w:r>
              <w:rPr>
                <w:rFonts w:hint="eastAsia" w:hAnsi="仿宋_GB2312" w:cs="仿宋_GB2312"/>
                <w:color w:val="000000"/>
                <w:sz w:val="21"/>
                <w:szCs w:val="21"/>
              </w:rPr>
              <w:t>新石鼓APP</w:t>
            </w:r>
          </w:p>
        </w:tc>
        <w:tc>
          <w:tcPr>
            <w:tcW w:w="906" w:type="dxa"/>
            <w:tcBorders>
              <w:bottom w:val="single" w:color="auto" w:sz="4" w:space="0"/>
            </w:tcBorders>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exact"/>
          <w:jc w:val="center"/>
        </w:trPr>
        <w:tc>
          <w:tcPr>
            <w:tcW w:w="825" w:type="dxa"/>
            <w:tcBorders>
              <w:top w:val="single" w:color="auto" w:sz="4" w:space="0"/>
              <w:left w:val="single" w:color="auto" w:sz="4" w:space="0"/>
              <w:bottom w:val="single" w:color="auto" w:sz="4" w:space="0"/>
              <w:right w:val="single" w:color="auto" w:sz="4" w:space="0"/>
            </w:tcBorders>
            <w:vAlign w:val="center"/>
          </w:tcPr>
          <w:p>
            <w:pPr>
              <w:snapToGrid w:val="0"/>
              <w:rPr>
                <w:rFonts w:hAnsi="仿宋_GB2312" w:cs="仿宋_GB2312"/>
                <w:color w:val="000000"/>
                <w:sz w:val="28"/>
                <w:szCs w:val="28"/>
              </w:rPr>
            </w:pPr>
            <w:r>
              <w:rPr>
                <w:rFonts w:hint="eastAsia" w:hAnsi="仿宋_GB2312" w:cs="仿宋_GB2312"/>
                <w:color w:val="000000"/>
                <w:sz w:val="28"/>
                <w:szCs w:val="28"/>
              </w:rPr>
              <w:t>3</w:t>
            </w:r>
          </w:p>
        </w:tc>
        <w:tc>
          <w:tcPr>
            <w:tcW w:w="360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石鼓区湘江北路（中山北路）片老旧小区改造项目见闻之三</w:t>
            </w:r>
          </w:p>
        </w:tc>
        <w:tc>
          <w:tcPr>
            <w:tcW w:w="1131" w:type="dxa"/>
            <w:tcBorders>
              <w:top w:val="single" w:color="auto" w:sz="4" w:space="0"/>
              <w:left w:val="single" w:color="auto" w:sz="4" w:space="0"/>
              <w:bottom w:val="single" w:color="auto" w:sz="4" w:space="0"/>
              <w:right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tcBorders>
              <w:top w:val="single" w:color="auto" w:sz="4" w:space="0"/>
              <w:left w:val="single" w:color="auto" w:sz="4" w:space="0"/>
              <w:bottom w:val="single" w:color="auto" w:sz="4" w:space="0"/>
              <w:right w:val="single" w:color="auto" w:sz="4" w:space="0"/>
            </w:tcBorders>
            <w:vAlign w:val="center"/>
          </w:tcPr>
          <w:p>
            <w:pPr>
              <w:snapToGrid w:val="0"/>
              <w:rPr>
                <w:rFonts w:hAnsi="仿宋_GB2312" w:cs="仿宋_GB2312"/>
                <w:color w:val="000000"/>
                <w:sz w:val="21"/>
                <w:szCs w:val="21"/>
              </w:rPr>
            </w:pPr>
            <w:r>
              <w:rPr>
                <w:rFonts w:hAnsi="仿宋_GB2312" w:cs="仿宋_GB2312"/>
                <w:color w:val="000000"/>
                <w:sz w:val="21"/>
                <w:szCs w:val="21"/>
              </w:rPr>
              <w:t>826</w:t>
            </w:r>
          </w:p>
        </w:tc>
        <w:tc>
          <w:tcPr>
            <w:tcW w:w="1375" w:type="dxa"/>
            <w:tcBorders>
              <w:top w:val="single" w:color="auto" w:sz="4" w:space="0"/>
              <w:left w:val="single" w:color="auto" w:sz="4" w:space="0"/>
              <w:bottom w:val="single" w:color="auto" w:sz="4" w:space="0"/>
              <w:right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5</w:t>
            </w:r>
            <w:r>
              <w:rPr>
                <w:rFonts w:hint="eastAsia" w:hAnsi="仿宋_GB2312" w:cs="仿宋_GB2312"/>
                <w:color w:val="000000"/>
                <w:sz w:val="21"/>
                <w:szCs w:val="21"/>
              </w:rPr>
              <w:t>-</w:t>
            </w:r>
            <w:r>
              <w:rPr>
                <w:rFonts w:hAnsi="仿宋_GB2312" w:cs="仿宋_GB2312"/>
                <w:color w:val="000000"/>
                <w:sz w:val="21"/>
                <w:szCs w:val="21"/>
              </w:rPr>
              <w:t>9</w:t>
            </w:r>
          </w:p>
        </w:tc>
        <w:tc>
          <w:tcPr>
            <w:tcW w:w="1375" w:type="dxa"/>
            <w:tcBorders>
              <w:top w:val="single" w:color="auto" w:sz="4" w:space="0"/>
              <w:left w:val="single" w:color="auto" w:sz="4" w:space="0"/>
              <w:bottom w:val="single" w:color="auto" w:sz="4" w:space="0"/>
              <w:right w:val="single" w:color="auto" w:sz="4" w:space="0"/>
            </w:tcBorders>
            <w:vAlign w:val="center"/>
          </w:tcPr>
          <w:p>
            <w:r>
              <w:rPr>
                <w:rFonts w:hint="eastAsia" w:hAnsi="仿宋_GB2312" w:cs="仿宋_GB2312"/>
                <w:color w:val="000000"/>
                <w:sz w:val="21"/>
                <w:szCs w:val="21"/>
              </w:rPr>
              <w:t>新石鼓APP</w:t>
            </w:r>
          </w:p>
        </w:tc>
        <w:tc>
          <w:tcPr>
            <w:tcW w:w="906" w:type="dxa"/>
            <w:tcBorders>
              <w:top w:val="single" w:color="auto" w:sz="4" w:space="0"/>
              <w:left w:val="single" w:color="auto" w:sz="4" w:space="0"/>
              <w:bottom w:val="single" w:color="auto" w:sz="4" w:space="0"/>
              <w:right w:val="single" w:color="auto" w:sz="4" w:space="0"/>
            </w:tcBorders>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exact"/>
          <w:jc w:val="center"/>
        </w:trPr>
        <w:tc>
          <w:tcPr>
            <w:tcW w:w="825" w:type="dxa"/>
            <w:tcBorders>
              <w:top w:val="single" w:color="auto" w:sz="4" w:space="0"/>
            </w:tcBorders>
            <w:vAlign w:val="center"/>
          </w:tcPr>
          <w:p>
            <w:pPr>
              <w:snapToGrid w:val="0"/>
              <w:rPr>
                <w:rFonts w:hAnsi="仿宋_GB2312" w:cs="仿宋_GB2312"/>
                <w:color w:val="000000"/>
                <w:sz w:val="28"/>
                <w:szCs w:val="28"/>
              </w:rPr>
            </w:pPr>
            <w:r>
              <w:rPr>
                <w:rFonts w:hint="eastAsia" w:hAnsi="仿宋_GB2312" w:cs="仿宋_GB2312"/>
                <w:color w:val="000000"/>
                <w:sz w:val="28"/>
                <w:szCs w:val="28"/>
              </w:rPr>
              <w:t>4</w:t>
            </w:r>
          </w:p>
        </w:tc>
        <w:tc>
          <w:tcPr>
            <w:tcW w:w="3600" w:type="dxa"/>
            <w:gridSpan w:val="2"/>
            <w:tcBorders>
              <w:top w:val="single" w:color="auto" w:sz="4" w:space="0"/>
            </w:tcBorders>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石鼓区湘江北路（中山北路）片老旧小区改造项目见闻之四</w:t>
            </w:r>
          </w:p>
        </w:tc>
        <w:tc>
          <w:tcPr>
            <w:tcW w:w="1131" w:type="dxa"/>
            <w:tcBorders>
              <w:top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tcBorders>
              <w:top w:val="single" w:color="auto" w:sz="4" w:space="0"/>
            </w:tcBorders>
            <w:vAlign w:val="center"/>
          </w:tcPr>
          <w:p>
            <w:pPr>
              <w:snapToGrid w:val="0"/>
              <w:rPr>
                <w:rFonts w:hAnsi="仿宋_GB2312" w:cs="仿宋_GB2312"/>
                <w:color w:val="000000"/>
                <w:sz w:val="21"/>
                <w:szCs w:val="21"/>
              </w:rPr>
            </w:pPr>
            <w:r>
              <w:rPr>
                <w:rFonts w:hAnsi="仿宋_GB2312" w:cs="仿宋_GB2312"/>
                <w:color w:val="000000"/>
                <w:sz w:val="21"/>
                <w:szCs w:val="21"/>
              </w:rPr>
              <w:t>901</w:t>
            </w:r>
          </w:p>
        </w:tc>
        <w:tc>
          <w:tcPr>
            <w:tcW w:w="1375" w:type="dxa"/>
            <w:tcBorders>
              <w:top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5</w:t>
            </w:r>
            <w:r>
              <w:rPr>
                <w:rFonts w:hint="eastAsia" w:hAnsi="仿宋_GB2312" w:cs="仿宋_GB2312"/>
                <w:color w:val="000000"/>
                <w:sz w:val="21"/>
                <w:szCs w:val="21"/>
              </w:rPr>
              <w:t>-</w:t>
            </w:r>
            <w:r>
              <w:rPr>
                <w:rFonts w:hAnsi="仿宋_GB2312" w:cs="仿宋_GB2312"/>
                <w:color w:val="000000"/>
                <w:sz w:val="21"/>
                <w:szCs w:val="21"/>
              </w:rPr>
              <w:t>13</w:t>
            </w:r>
          </w:p>
        </w:tc>
        <w:tc>
          <w:tcPr>
            <w:tcW w:w="1375" w:type="dxa"/>
            <w:tcBorders>
              <w:top w:val="single" w:color="auto" w:sz="4" w:space="0"/>
            </w:tcBorders>
            <w:vAlign w:val="center"/>
          </w:tcPr>
          <w:p>
            <w:r>
              <w:rPr>
                <w:rFonts w:hint="eastAsia" w:hAnsi="仿宋_GB2312" w:cs="仿宋_GB2312"/>
                <w:color w:val="000000"/>
                <w:sz w:val="21"/>
                <w:szCs w:val="21"/>
              </w:rPr>
              <w:t>新石鼓APP</w:t>
            </w:r>
          </w:p>
        </w:tc>
        <w:tc>
          <w:tcPr>
            <w:tcW w:w="906" w:type="dxa"/>
            <w:tcBorders>
              <w:top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代表作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825" w:type="dxa"/>
            <w:vAlign w:val="center"/>
          </w:tcPr>
          <w:p>
            <w:pPr>
              <w:snapToGrid w:val="0"/>
              <w:rPr>
                <w:rFonts w:hAnsi="仿宋_GB2312" w:cs="仿宋_GB2312"/>
                <w:color w:val="000000"/>
                <w:sz w:val="28"/>
                <w:szCs w:val="28"/>
              </w:rPr>
            </w:pPr>
            <w:r>
              <w:rPr>
                <w:rFonts w:hint="eastAsia" w:hAnsi="仿宋_GB2312" w:cs="仿宋_GB2312"/>
                <w:color w:val="000000"/>
                <w:sz w:val="28"/>
                <w:szCs w:val="28"/>
              </w:rPr>
              <w:t>5</w:t>
            </w:r>
          </w:p>
        </w:tc>
        <w:tc>
          <w:tcPr>
            <w:tcW w:w="3600" w:type="dxa"/>
            <w:gridSpan w:val="2"/>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石鼓区湘江北路（中山北路）片老旧小区改造项目见闻之五</w:t>
            </w:r>
          </w:p>
        </w:tc>
        <w:tc>
          <w:tcPr>
            <w:tcW w:w="1131" w:type="dxa"/>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vAlign w:val="center"/>
          </w:tcPr>
          <w:p>
            <w:pPr>
              <w:snapToGrid w:val="0"/>
              <w:rPr>
                <w:rFonts w:hAnsi="仿宋_GB2312" w:cs="仿宋_GB2312"/>
                <w:color w:val="000000"/>
                <w:sz w:val="21"/>
                <w:szCs w:val="21"/>
              </w:rPr>
            </w:pPr>
            <w:r>
              <w:rPr>
                <w:rFonts w:hAnsi="仿宋_GB2312" w:cs="仿宋_GB2312"/>
                <w:color w:val="000000"/>
                <w:sz w:val="21"/>
                <w:szCs w:val="21"/>
              </w:rPr>
              <w:t>468</w:t>
            </w:r>
          </w:p>
        </w:tc>
        <w:tc>
          <w:tcPr>
            <w:tcW w:w="1375" w:type="dxa"/>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5</w:t>
            </w:r>
            <w:r>
              <w:rPr>
                <w:rFonts w:hint="eastAsia" w:hAnsi="仿宋_GB2312" w:cs="仿宋_GB2312"/>
                <w:color w:val="000000"/>
                <w:sz w:val="21"/>
                <w:szCs w:val="21"/>
              </w:rPr>
              <w:t>-</w:t>
            </w:r>
            <w:r>
              <w:rPr>
                <w:rFonts w:hAnsi="仿宋_GB2312" w:cs="仿宋_GB2312"/>
                <w:color w:val="000000"/>
                <w:sz w:val="21"/>
                <w:szCs w:val="21"/>
              </w:rPr>
              <w:t>23</w:t>
            </w:r>
          </w:p>
        </w:tc>
        <w:tc>
          <w:tcPr>
            <w:tcW w:w="1375" w:type="dxa"/>
            <w:vAlign w:val="center"/>
          </w:tcPr>
          <w:p>
            <w:r>
              <w:rPr>
                <w:rFonts w:hint="eastAsia" w:hAnsi="仿宋_GB2312" w:cs="仿宋_GB2312"/>
                <w:color w:val="000000"/>
                <w:sz w:val="21"/>
                <w:szCs w:val="21"/>
              </w:rPr>
              <w:t>新石鼓APP</w:t>
            </w:r>
          </w:p>
        </w:tc>
        <w:tc>
          <w:tcPr>
            <w:tcW w:w="906"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exact"/>
          <w:jc w:val="center"/>
        </w:trPr>
        <w:tc>
          <w:tcPr>
            <w:tcW w:w="825" w:type="dxa"/>
            <w:vAlign w:val="center"/>
          </w:tcPr>
          <w:p>
            <w:pPr>
              <w:snapToGrid w:val="0"/>
              <w:rPr>
                <w:rFonts w:hAnsi="仿宋_GB2312" w:cs="仿宋_GB2312"/>
                <w:color w:val="000000"/>
                <w:sz w:val="28"/>
                <w:szCs w:val="28"/>
              </w:rPr>
            </w:pPr>
            <w:r>
              <w:rPr>
                <w:rFonts w:hint="eastAsia" w:hAnsi="仿宋_GB2312" w:cs="仿宋_GB2312"/>
                <w:color w:val="000000"/>
                <w:sz w:val="28"/>
                <w:szCs w:val="28"/>
              </w:rPr>
              <w:t>6</w:t>
            </w:r>
          </w:p>
        </w:tc>
        <w:tc>
          <w:tcPr>
            <w:tcW w:w="3600" w:type="dxa"/>
            <w:gridSpan w:val="2"/>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石鼓区湘江北路（中山北路）片老旧小区改造项目见闻之六</w:t>
            </w:r>
          </w:p>
        </w:tc>
        <w:tc>
          <w:tcPr>
            <w:tcW w:w="1131" w:type="dxa"/>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vAlign w:val="center"/>
          </w:tcPr>
          <w:p>
            <w:pPr>
              <w:snapToGrid w:val="0"/>
              <w:rPr>
                <w:rFonts w:hAnsi="仿宋_GB2312" w:cs="仿宋_GB2312"/>
                <w:color w:val="000000"/>
                <w:sz w:val="21"/>
                <w:szCs w:val="21"/>
              </w:rPr>
            </w:pPr>
            <w:r>
              <w:rPr>
                <w:rFonts w:hint="eastAsia" w:hAnsi="仿宋_GB2312" w:cs="仿宋_GB2312"/>
                <w:color w:val="000000"/>
                <w:sz w:val="21"/>
                <w:szCs w:val="21"/>
              </w:rPr>
              <w:t>12</w:t>
            </w:r>
            <w:r>
              <w:rPr>
                <w:rFonts w:hAnsi="仿宋_GB2312" w:cs="仿宋_GB2312"/>
                <w:color w:val="000000"/>
                <w:sz w:val="21"/>
                <w:szCs w:val="21"/>
              </w:rPr>
              <w:t>24</w:t>
            </w:r>
          </w:p>
        </w:tc>
        <w:tc>
          <w:tcPr>
            <w:tcW w:w="1375" w:type="dxa"/>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5</w:t>
            </w:r>
            <w:r>
              <w:rPr>
                <w:rFonts w:hint="eastAsia" w:hAnsi="仿宋_GB2312" w:cs="仿宋_GB2312"/>
                <w:color w:val="000000"/>
                <w:sz w:val="21"/>
                <w:szCs w:val="21"/>
              </w:rPr>
              <w:t>-</w:t>
            </w:r>
            <w:r>
              <w:rPr>
                <w:rFonts w:hAnsi="仿宋_GB2312" w:cs="仿宋_GB2312"/>
                <w:color w:val="000000"/>
                <w:sz w:val="21"/>
                <w:szCs w:val="21"/>
              </w:rPr>
              <w:t>3</w:t>
            </w:r>
            <w:r>
              <w:rPr>
                <w:rFonts w:hint="eastAsia" w:hAnsi="仿宋_GB2312" w:cs="仿宋_GB2312"/>
                <w:color w:val="000000"/>
                <w:sz w:val="21"/>
                <w:szCs w:val="21"/>
              </w:rPr>
              <w:t>0</w:t>
            </w:r>
          </w:p>
        </w:tc>
        <w:tc>
          <w:tcPr>
            <w:tcW w:w="1375" w:type="dxa"/>
            <w:vAlign w:val="center"/>
          </w:tcPr>
          <w:p>
            <w:r>
              <w:rPr>
                <w:rFonts w:hint="eastAsia" w:hAnsi="仿宋_GB2312" w:cs="仿宋_GB2312"/>
                <w:color w:val="000000"/>
                <w:sz w:val="21"/>
                <w:szCs w:val="21"/>
              </w:rPr>
              <w:t>新石鼓APP</w:t>
            </w:r>
          </w:p>
        </w:tc>
        <w:tc>
          <w:tcPr>
            <w:tcW w:w="906"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exact"/>
          <w:jc w:val="center"/>
        </w:trPr>
        <w:tc>
          <w:tcPr>
            <w:tcW w:w="825" w:type="dxa"/>
            <w:vAlign w:val="center"/>
          </w:tcPr>
          <w:p>
            <w:pPr>
              <w:snapToGrid w:val="0"/>
              <w:rPr>
                <w:rFonts w:hAnsi="仿宋_GB2312" w:cs="仿宋_GB2312"/>
                <w:color w:val="000000"/>
                <w:sz w:val="28"/>
                <w:szCs w:val="28"/>
              </w:rPr>
            </w:pPr>
            <w:r>
              <w:rPr>
                <w:rFonts w:hint="eastAsia" w:hAnsi="仿宋_GB2312" w:cs="仿宋_GB2312"/>
                <w:color w:val="000000"/>
                <w:sz w:val="28"/>
                <w:szCs w:val="28"/>
              </w:rPr>
              <w:t>7</w:t>
            </w:r>
          </w:p>
        </w:tc>
        <w:tc>
          <w:tcPr>
            <w:tcW w:w="3600" w:type="dxa"/>
            <w:gridSpan w:val="2"/>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石鼓区湘江北路（中山北路）片老旧小区改造项目见闻之七</w:t>
            </w:r>
          </w:p>
        </w:tc>
        <w:tc>
          <w:tcPr>
            <w:tcW w:w="1131" w:type="dxa"/>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vAlign w:val="center"/>
          </w:tcPr>
          <w:p>
            <w:pPr>
              <w:snapToGrid w:val="0"/>
              <w:rPr>
                <w:rFonts w:hAnsi="仿宋_GB2312" w:cs="仿宋_GB2312"/>
                <w:color w:val="000000"/>
                <w:sz w:val="21"/>
                <w:szCs w:val="21"/>
              </w:rPr>
            </w:pPr>
            <w:r>
              <w:rPr>
                <w:rFonts w:hAnsi="仿宋_GB2312" w:cs="仿宋_GB2312"/>
                <w:color w:val="000000"/>
                <w:sz w:val="21"/>
                <w:szCs w:val="21"/>
              </w:rPr>
              <w:t>537</w:t>
            </w:r>
          </w:p>
        </w:tc>
        <w:tc>
          <w:tcPr>
            <w:tcW w:w="1375" w:type="dxa"/>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6</w:t>
            </w:r>
            <w:r>
              <w:rPr>
                <w:rFonts w:hint="eastAsia" w:hAnsi="仿宋_GB2312" w:cs="仿宋_GB2312"/>
                <w:color w:val="000000"/>
                <w:sz w:val="21"/>
                <w:szCs w:val="21"/>
              </w:rPr>
              <w:t>-</w:t>
            </w:r>
            <w:r>
              <w:rPr>
                <w:rFonts w:hAnsi="仿宋_GB2312" w:cs="仿宋_GB2312"/>
                <w:color w:val="000000"/>
                <w:sz w:val="21"/>
                <w:szCs w:val="21"/>
              </w:rPr>
              <w:t>3</w:t>
            </w:r>
          </w:p>
        </w:tc>
        <w:tc>
          <w:tcPr>
            <w:tcW w:w="1375" w:type="dxa"/>
            <w:vAlign w:val="center"/>
          </w:tcPr>
          <w:p>
            <w:r>
              <w:rPr>
                <w:rFonts w:hint="eastAsia" w:hAnsi="仿宋_GB2312" w:cs="仿宋_GB2312"/>
                <w:color w:val="000000"/>
                <w:sz w:val="21"/>
                <w:szCs w:val="21"/>
              </w:rPr>
              <w:t>新石鼓APP</w:t>
            </w:r>
          </w:p>
        </w:tc>
        <w:tc>
          <w:tcPr>
            <w:tcW w:w="906"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exact"/>
          <w:jc w:val="center"/>
        </w:trPr>
        <w:tc>
          <w:tcPr>
            <w:tcW w:w="825" w:type="dxa"/>
            <w:vAlign w:val="center"/>
          </w:tcPr>
          <w:p>
            <w:pPr>
              <w:snapToGrid w:val="0"/>
              <w:rPr>
                <w:rFonts w:hAnsi="仿宋_GB2312" w:cs="仿宋_GB2312"/>
                <w:color w:val="000000"/>
                <w:sz w:val="28"/>
                <w:szCs w:val="28"/>
              </w:rPr>
            </w:pPr>
            <w:r>
              <w:rPr>
                <w:rFonts w:hint="eastAsia" w:hAnsi="仿宋_GB2312" w:cs="仿宋_GB2312"/>
                <w:color w:val="000000"/>
                <w:sz w:val="28"/>
                <w:szCs w:val="28"/>
              </w:rPr>
              <w:t>8</w:t>
            </w:r>
          </w:p>
        </w:tc>
        <w:tc>
          <w:tcPr>
            <w:tcW w:w="3600" w:type="dxa"/>
            <w:gridSpan w:val="2"/>
            <w:vAlign w:val="center"/>
          </w:tcPr>
          <w:p>
            <w:pPr>
              <w:snapToGrid w:val="0"/>
              <w:spacing w:line="240" w:lineRule="auto"/>
              <w:jc w:val="both"/>
              <w:rPr>
                <w:rFonts w:hAnsi="仿宋_GB2312" w:cs="仿宋_GB2312"/>
                <w:color w:val="000000"/>
                <w:sz w:val="21"/>
                <w:szCs w:val="21"/>
              </w:rPr>
            </w:pPr>
            <w:bookmarkStart w:id="2" w:name="OLE_LINK7"/>
            <w:r>
              <w:rPr>
                <w:rFonts w:hint="eastAsia" w:hAnsi="仿宋_GB2312" w:cs="仿宋_GB2312"/>
                <w:color w:val="000000"/>
                <w:sz w:val="21"/>
                <w:szCs w:val="21"/>
              </w:rPr>
              <w:t>石鼓区湘江北路（中山北路）片老旧小区改造项目见闻之八</w:t>
            </w:r>
            <w:bookmarkEnd w:id="2"/>
          </w:p>
        </w:tc>
        <w:tc>
          <w:tcPr>
            <w:tcW w:w="1131" w:type="dxa"/>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vAlign w:val="center"/>
          </w:tcPr>
          <w:p>
            <w:pPr>
              <w:snapToGrid w:val="0"/>
              <w:rPr>
                <w:rFonts w:hAnsi="仿宋_GB2312" w:cs="仿宋_GB2312"/>
                <w:color w:val="000000"/>
                <w:sz w:val="21"/>
                <w:szCs w:val="21"/>
              </w:rPr>
            </w:pPr>
            <w:r>
              <w:rPr>
                <w:rFonts w:hAnsi="仿宋_GB2312" w:cs="仿宋_GB2312"/>
                <w:color w:val="000000"/>
                <w:sz w:val="21"/>
                <w:szCs w:val="21"/>
              </w:rPr>
              <w:t>588</w:t>
            </w:r>
          </w:p>
        </w:tc>
        <w:tc>
          <w:tcPr>
            <w:tcW w:w="1375" w:type="dxa"/>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6</w:t>
            </w:r>
            <w:r>
              <w:rPr>
                <w:rFonts w:hint="eastAsia" w:hAnsi="仿宋_GB2312" w:cs="仿宋_GB2312"/>
                <w:color w:val="000000"/>
                <w:sz w:val="21"/>
                <w:szCs w:val="21"/>
              </w:rPr>
              <w:t>-</w:t>
            </w:r>
            <w:r>
              <w:rPr>
                <w:rFonts w:hAnsi="仿宋_GB2312" w:cs="仿宋_GB2312"/>
                <w:color w:val="000000"/>
                <w:sz w:val="21"/>
                <w:szCs w:val="21"/>
              </w:rPr>
              <w:t>14</w:t>
            </w:r>
          </w:p>
        </w:tc>
        <w:tc>
          <w:tcPr>
            <w:tcW w:w="1375" w:type="dxa"/>
            <w:vAlign w:val="center"/>
          </w:tcPr>
          <w:p>
            <w:r>
              <w:rPr>
                <w:rFonts w:hint="eastAsia" w:hAnsi="仿宋_GB2312" w:cs="仿宋_GB2312"/>
                <w:color w:val="000000"/>
                <w:sz w:val="21"/>
                <w:szCs w:val="21"/>
              </w:rPr>
              <w:t>新石鼓APP</w:t>
            </w:r>
          </w:p>
        </w:tc>
        <w:tc>
          <w:tcPr>
            <w:tcW w:w="906" w:type="dxa"/>
            <w:vAlign w:val="center"/>
          </w:tcPr>
          <w:p>
            <w:pPr>
              <w:snapToGrid w:val="0"/>
              <w:rPr>
                <w:rFonts w:hAnsi="仿宋_GB2312" w:cs="仿宋_GB2312"/>
                <w:color w:val="000000"/>
                <w:sz w:val="21"/>
                <w:szCs w:val="21"/>
              </w:rPr>
            </w:pPr>
            <w:r>
              <w:rPr>
                <w:rFonts w:hint="eastAsia" w:hAnsi="仿宋_GB2312" w:cs="仿宋_GB2312"/>
                <w:color w:val="000000"/>
                <w:sz w:val="21"/>
                <w:szCs w:val="21"/>
              </w:rPr>
              <w:t>代表作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exact"/>
          <w:jc w:val="center"/>
        </w:trPr>
        <w:tc>
          <w:tcPr>
            <w:tcW w:w="825" w:type="dxa"/>
            <w:vAlign w:val="center"/>
          </w:tcPr>
          <w:p>
            <w:pPr>
              <w:snapToGrid w:val="0"/>
              <w:rPr>
                <w:rFonts w:hAnsi="仿宋_GB2312" w:cs="仿宋_GB2312"/>
                <w:color w:val="000000"/>
                <w:sz w:val="28"/>
                <w:szCs w:val="28"/>
              </w:rPr>
            </w:pPr>
            <w:r>
              <w:rPr>
                <w:rFonts w:hint="eastAsia" w:hAnsi="仿宋_GB2312" w:cs="仿宋_GB2312"/>
                <w:color w:val="000000"/>
                <w:sz w:val="28"/>
                <w:szCs w:val="28"/>
              </w:rPr>
              <w:t>9</w:t>
            </w:r>
          </w:p>
        </w:tc>
        <w:tc>
          <w:tcPr>
            <w:tcW w:w="3600" w:type="dxa"/>
            <w:gridSpan w:val="2"/>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石鼓区湘江北路（中山北路）片老旧小区改造项目见闻之九</w:t>
            </w:r>
          </w:p>
        </w:tc>
        <w:tc>
          <w:tcPr>
            <w:tcW w:w="1131" w:type="dxa"/>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vAlign w:val="center"/>
          </w:tcPr>
          <w:p>
            <w:pPr>
              <w:snapToGrid w:val="0"/>
              <w:rPr>
                <w:rFonts w:hAnsi="仿宋_GB2312" w:cs="仿宋_GB2312"/>
                <w:color w:val="000000"/>
                <w:sz w:val="21"/>
                <w:szCs w:val="21"/>
              </w:rPr>
            </w:pPr>
            <w:r>
              <w:rPr>
                <w:rFonts w:hAnsi="仿宋_GB2312" w:cs="仿宋_GB2312"/>
                <w:color w:val="000000"/>
                <w:sz w:val="21"/>
                <w:szCs w:val="21"/>
              </w:rPr>
              <w:t>574</w:t>
            </w:r>
          </w:p>
        </w:tc>
        <w:tc>
          <w:tcPr>
            <w:tcW w:w="1375" w:type="dxa"/>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7</w:t>
            </w:r>
            <w:r>
              <w:rPr>
                <w:rFonts w:hint="eastAsia" w:hAnsi="仿宋_GB2312" w:cs="仿宋_GB2312"/>
                <w:color w:val="000000"/>
                <w:sz w:val="21"/>
                <w:szCs w:val="21"/>
              </w:rPr>
              <w:t>-</w:t>
            </w:r>
            <w:r>
              <w:rPr>
                <w:rFonts w:hAnsi="仿宋_GB2312" w:cs="仿宋_GB2312"/>
                <w:color w:val="000000"/>
                <w:sz w:val="21"/>
                <w:szCs w:val="21"/>
              </w:rPr>
              <w:t>12</w:t>
            </w:r>
          </w:p>
        </w:tc>
        <w:tc>
          <w:tcPr>
            <w:tcW w:w="1375" w:type="dxa"/>
            <w:vAlign w:val="center"/>
          </w:tcPr>
          <w:p>
            <w:r>
              <w:rPr>
                <w:rFonts w:hint="eastAsia" w:hAnsi="仿宋_GB2312" w:cs="仿宋_GB2312"/>
                <w:color w:val="000000"/>
                <w:sz w:val="21"/>
                <w:szCs w:val="21"/>
              </w:rPr>
              <w:t>新石鼓APP</w:t>
            </w:r>
          </w:p>
        </w:tc>
        <w:tc>
          <w:tcPr>
            <w:tcW w:w="906"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exact"/>
          <w:jc w:val="center"/>
        </w:trPr>
        <w:tc>
          <w:tcPr>
            <w:tcW w:w="825" w:type="dxa"/>
            <w:vAlign w:val="center"/>
          </w:tcPr>
          <w:p>
            <w:pPr>
              <w:snapToGrid w:val="0"/>
              <w:rPr>
                <w:rFonts w:hAnsi="仿宋_GB2312" w:cs="仿宋_GB2312"/>
                <w:color w:val="000000"/>
                <w:sz w:val="28"/>
                <w:szCs w:val="28"/>
              </w:rPr>
            </w:pPr>
            <w:r>
              <w:rPr>
                <w:rFonts w:hint="eastAsia" w:hAnsi="仿宋_GB2312" w:cs="仿宋_GB2312"/>
                <w:color w:val="000000"/>
                <w:sz w:val="28"/>
                <w:szCs w:val="28"/>
              </w:rPr>
              <w:t>10</w:t>
            </w:r>
          </w:p>
        </w:tc>
        <w:tc>
          <w:tcPr>
            <w:tcW w:w="3600" w:type="dxa"/>
            <w:gridSpan w:val="2"/>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衡阳市石鼓区中山北路风貌改造项目（老衡南县片）再现年代芳华</w:t>
            </w:r>
          </w:p>
        </w:tc>
        <w:tc>
          <w:tcPr>
            <w:tcW w:w="1131" w:type="dxa"/>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vAlign w:val="center"/>
          </w:tcPr>
          <w:p>
            <w:pPr>
              <w:snapToGrid w:val="0"/>
              <w:rPr>
                <w:rFonts w:hAnsi="仿宋_GB2312" w:cs="仿宋_GB2312"/>
                <w:color w:val="000000"/>
                <w:sz w:val="21"/>
                <w:szCs w:val="21"/>
              </w:rPr>
            </w:pPr>
            <w:r>
              <w:rPr>
                <w:rFonts w:hAnsi="仿宋_GB2312" w:cs="仿宋_GB2312"/>
                <w:color w:val="000000"/>
                <w:sz w:val="21"/>
                <w:szCs w:val="21"/>
              </w:rPr>
              <w:t>48</w:t>
            </w:r>
            <w:r>
              <w:rPr>
                <w:rFonts w:hint="eastAsia" w:hAnsi="仿宋_GB2312" w:cs="仿宋_GB2312"/>
                <w:color w:val="000000"/>
                <w:sz w:val="21"/>
                <w:szCs w:val="21"/>
              </w:rPr>
              <w:t>″</w:t>
            </w:r>
          </w:p>
        </w:tc>
        <w:tc>
          <w:tcPr>
            <w:tcW w:w="1375" w:type="dxa"/>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8</w:t>
            </w:r>
            <w:r>
              <w:rPr>
                <w:rFonts w:hint="eastAsia" w:hAnsi="仿宋_GB2312" w:cs="仿宋_GB2312"/>
                <w:color w:val="000000"/>
                <w:sz w:val="21"/>
                <w:szCs w:val="21"/>
              </w:rPr>
              <w:t>-</w:t>
            </w:r>
            <w:r>
              <w:rPr>
                <w:rFonts w:hAnsi="仿宋_GB2312" w:cs="仿宋_GB2312"/>
                <w:color w:val="000000"/>
                <w:sz w:val="21"/>
                <w:szCs w:val="21"/>
              </w:rPr>
              <w:t>26</w:t>
            </w:r>
          </w:p>
        </w:tc>
        <w:tc>
          <w:tcPr>
            <w:tcW w:w="1375" w:type="dxa"/>
            <w:vAlign w:val="center"/>
          </w:tcPr>
          <w:p>
            <w:r>
              <w:rPr>
                <w:rFonts w:hint="eastAsia" w:hAnsi="仿宋_GB2312" w:cs="仿宋_GB2312"/>
                <w:color w:val="000000"/>
                <w:sz w:val="21"/>
                <w:szCs w:val="21"/>
              </w:rPr>
              <w:t>新石鼓APP</w:t>
            </w:r>
          </w:p>
        </w:tc>
        <w:tc>
          <w:tcPr>
            <w:tcW w:w="906"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exact"/>
          <w:jc w:val="center"/>
        </w:trPr>
        <w:tc>
          <w:tcPr>
            <w:tcW w:w="825" w:type="dxa"/>
            <w:tcBorders>
              <w:top w:val="single" w:color="auto" w:sz="4" w:space="0"/>
              <w:bottom w:val="single" w:color="auto" w:sz="4" w:space="0"/>
            </w:tcBorders>
            <w:vAlign w:val="center"/>
          </w:tcPr>
          <w:p>
            <w:pPr>
              <w:snapToGrid w:val="0"/>
              <w:rPr>
                <w:rFonts w:hAnsi="仿宋_GB2312" w:cs="仿宋_GB2312"/>
                <w:color w:val="000000"/>
                <w:sz w:val="28"/>
                <w:szCs w:val="28"/>
              </w:rPr>
            </w:pPr>
            <w:r>
              <w:rPr>
                <w:rFonts w:hint="eastAsia" w:hAnsi="仿宋_GB2312" w:cs="仿宋_GB2312"/>
                <w:color w:val="000000"/>
                <w:sz w:val="28"/>
                <w:szCs w:val="28"/>
              </w:rPr>
              <w:t>11</w:t>
            </w:r>
          </w:p>
        </w:tc>
        <w:tc>
          <w:tcPr>
            <w:tcW w:w="3600" w:type="dxa"/>
            <w:gridSpan w:val="2"/>
            <w:tcBorders>
              <w:top w:val="single" w:color="auto" w:sz="4" w:space="0"/>
              <w:bottom w:val="single" w:color="auto" w:sz="4" w:space="0"/>
            </w:tcBorders>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衡阳市石鼓区中山北路风貌改造项目（石鼓广场-朱陵阁片）书香古韵中邂逅东方美学</w:t>
            </w:r>
          </w:p>
        </w:tc>
        <w:tc>
          <w:tcPr>
            <w:tcW w:w="1131" w:type="dxa"/>
            <w:tcBorders>
              <w:top w:val="single" w:color="auto" w:sz="4" w:space="0"/>
              <w:bottom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tcBorders>
              <w:top w:val="single" w:color="auto" w:sz="4" w:space="0"/>
              <w:bottom w:val="single" w:color="auto" w:sz="4" w:space="0"/>
            </w:tcBorders>
            <w:vAlign w:val="center"/>
          </w:tcPr>
          <w:p>
            <w:pPr>
              <w:snapToGrid w:val="0"/>
              <w:rPr>
                <w:rFonts w:hAnsi="仿宋_GB2312" w:cs="仿宋_GB2312"/>
                <w:color w:val="000000"/>
                <w:sz w:val="21"/>
                <w:szCs w:val="21"/>
              </w:rPr>
            </w:pPr>
            <w:r>
              <w:rPr>
                <w:rFonts w:hAnsi="仿宋_GB2312" w:cs="仿宋_GB2312"/>
                <w:color w:val="000000"/>
                <w:sz w:val="21"/>
                <w:szCs w:val="21"/>
              </w:rPr>
              <w:t>60</w:t>
            </w:r>
            <w:r>
              <w:rPr>
                <w:rFonts w:hint="eastAsia" w:hAnsi="仿宋_GB2312" w:cs="仿宋_GB2312"/>
                <w:color w:val="000000"/>
                <w:sz w:val="21"/>
                <w:szCs w:val="21"/>
              </w:rPr>
              <w:t>″</w:t>
            </w:r>
          </w:p>
        </w:tc>
        <w:tc>
          <w:tcPr>
            <w:tcW w:w="1375" w:type="dxa"/>
            <w:tcBorders>
              <w:top w:val="single" w:color="auto" w:sz="4" w:space="0"/>
              <w:bottom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8</w:t>
            </w:r>
            <w:r>
              <w:rPr>
                <w:rFonts w:hint="eastAsia" w:hAnsi="仿宋_GB2312" w:cs="仿宋_GB2312"/>
                <w:color w:val="000000"/>
                <w:sz w:val="21"/>
                <w:szCs w:val="21"/>
              </w:rPr>
              <w:t>-</w:t>
            </w:r>
            <w:r>
              <w:rPr>
                <w:rFonts w:hAnsi="仿宋_GB2312" w:cs="仿宋_GB2312"/>
                <w:color w:val="000000"/>
                <w:sz w:val="21"/>
                <w:szCs w:val="21"/>
              </w:rPr>
              <w:t>26</w:t>
            </w:r>
          </w:p>
        </w:tc>
        <w:tc>
          <w:tcPr>
            <w:tcW w:w="1375" w:type="dxa"/>
            <w:tcBorders>
              <w:top w:val="single" w:color="auto" w:sz="4" w:space="0"/>
              <w:bottom w:val="single" w:color="auto" w:sz="4" w:space="0"/>
            </w:tcBorders>
            <w:vAlign w:val="center"/>
          </w:tcPr>
          <w:p>
            <w:r>
              <w:rPr>
                <w:rFonts w:hint="eastAsia" w:hAnsi="仿宋_GB2312" w:cs="仿宋_GB2312"/>
                <w:color w:val="000000"/>
                <w:sz w:val="21"/>
                <w:szCs w:val="21"/>
              </w:rPr>
              <w:t>新石鼓APP</w:t>
            </w:r>
          </w:p>
        </w:tc>
        <w:tc>
          <w:tcPr>
            <w:tcW w:w="906" w:type="dxa"/>
            <w:tcBorders>
              <w:top w:val="single" w:color="auto" w:sz="4" w:space="0"/>
              <w:bottom w:val="single" w:color="auto" w:sz="4" w:space="0"/>
            </w:tcBorders>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exact"/>
          <w:jc w:val="center"/>
        </w:trPr>
        <w:tc>
          <w:tcPr>
            <w:tcW w:w="825" w:type="dxa"/>
            <w:tcBorders>
              <w:bottom w:val="single" w:color="auto" w:sz="4" w:space="0"/>
            </w:tcBorders>
            <w:vAlign w:val="center"/>
          </w:tcPr>
          <w:p>
            <w:pPr>
              <w:snapToGrid w:val="0"/>
              <w:rPr>
                <w:rFonts w:hAnsi="仿宋_GB2312" w:cs="仿宋_GB2312"/>
                <w:color w:val="000000"/>
                <w:sz w:val="28"/>
                <w:szCs w:val="28"/>
              </w:rPr>
            </w:pPr>
            <w:r>
              <w:rPr>
                <w:rFonts w:hint="eastAsia" w:hAnsi="仿宋_GB2312" w:cs="仿宋_GB2312"/>
                <w:color w:val="000000"/>
                <w:sz w:val="28"/>
                <w:szCs w:val="28"/>
              </w:rPr>
              <w:t>12</w:t>
            </w:r>
          </w:p>
        </w:tc>
        <w:tc>
          <w:tcPr>
            <w:tcW w:w="3600" w:type="dxa"/>
            <w:gridSpan w:val="2"/>
            <w:tcBorders>
              <w:bottom w:val="single" w:color="auto" w:sz="4" w:space="0"/>
            </w:tcBorders>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衡阳市石鼓区中山北路风貌改造项目（进步巷-解放路）沉浸感受国潮新风尚</w:t>
            </w:r>
          </w:p>
        </w:tc>
        <w:tc>
          <w:tcPr>
            <w:tcW w:w="1131" w:type="dxa"/>
            <w:tcBorders>
              <w:bottom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tcBorders>
              <w:bottom w:val="single" w:color="auto" w:sz="4" w:space="0"/>
            </w:tcBorders>
            <w:vAlign w:val="center"/>
          </w:tcPr>
          <w:p>
            <w:pPr>
              <w:snapToGrid w:val="0"/>
              <w:rPr>
                <w:rFonts w:hAnsi="仿宋_GB2312" w:cs="仿宋_GB2312"/>
                <w:color w:val="000000"/>
                <w:sz w:val="21"/>
                <w:szCs w:val="21"/>
              </w:rPr>
            </w:pPr>
            <w:r>
              <w:rPr>
                <w:rFonts w:hAnsi="仿宋_GB2312" w:cs="仿宋_GB2312"/>
                <w:color w:val="000000"/>
                <w:sz w:val="21"/>
                <w:szCs w:val="21"/>
              </w:rPr>
              <w:t>45</w:t>
            </w:r>
            <w:r>
              <w:rPr>
                <w:rFonts w:hint="eastAsia" w:hAnsi="仿宋_GB2312" w:cs="仿宋_GB2312"/>
                <w:color w:val="000000"/>
                <w:sz w:val="21"/>
                <w:szCs w:val="21"/>
              </w:rPr>
              <w:t>″</w:t>
            </w:r>
          </w:p>
        </w:tc>
        <w:tc>
          <w:tcPr>
            <w:tcW w:w="1375" w:type="dxa"/>
            <w:tcBorders>
              <w:bottom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9</w:t>
            </w:r>
            <w:r>
              <w:rPr>
                <w:rFonts w:hint="eastAsia" w:hAnsi="仿宋_GB2312" w:cs="仿宋_GB2312"/>
                <w:color w:val="000000"/>
                <w:sz w:val="21"/>
                <w:szCs w:val="21"/>
              </w:rPr>
              <w:t>-1</w:t>
            </w:r>
            <w:r>
              <w:rPr>
                <w:rFonts w:hAnsi="仿宋_GB2312" w:cs="仿宋_GB2312"/>
                <w:color w:val="000000"/>
                <w:sz w:val="21"/>
                <w:szCs w:val="21"/>
              </w:rPr>
              <w:t>3</w:t>
            </w:r>
          </w:p>
        </w:tc>
        <w:tc>
          <w:tcPr>
            <w:tcW w:w="1375" w:type="dxa"/>
            <w:tcBorders>
              <w:bottom w:val="single" w:color="auto" w:sz="4" w:space="0"/>
            </w:tcBorders>
            <w:vAlign w:val="center"/>
          </w:tcPr>
          <w:p>
            <w:r>
              <w:rPr>
                <w:rFonts w:hint="eastAsia" w:hAnsi="仿宋_GB2312" w:cs="仿宋_GB2312"/>
                <w:color w:val="000000"/>
                <w:sz w:val="21"/>
                <w:szCs w:val="21"/>
              </w:rPr>
              <w:t>新石鼓APP</w:t>
            </w:r>
          </w:p>
        </w:tc>
        <w:tc>
          <w:tcPr>
            <w:tcW w:w="906" w:type="dxa"/>
            <w:tcBorders>
              <w:bottom w:val="single" w:color="auto" w:sz="4" w:space="0"/>
            </w:tcBorders>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exact"/>
          <w:jc w:val="center"/>
        </w:trPr>
        <w:tc>
          <w:tcPr>
            <w:tcW w:w="825" w:type="dxa"/>
            <w:tcBorders>
              <w:top w:val="single" w:color="auto" w:sz="4" w:space="0"/>
              <w:left w:val="single" w:color="auto" w:sz="4" w:space="0"/>
              <w:bottom w:val="single" w:color="auto" w:sz="4" w:space="0"/>
              <w:right w:val="single" w:color="auto" w:sz="4" w:space="0"/>
            </w:tcBorders>
            <w:vAlign w:val="center"/>
          </w:tcPr>
          <w:p>
            <w:pPr>
              <w:snapToGrid w:val="0"/>
              <w:rPr>
                <w:rFonts w:hAnsi="仿宋_GB2312" w:cs="仿宋_GB2312"/>
                <w:color w:val="000000"/>
                <w:sz w:val="28"/>
                <w:szCs w:val="28"/>
              </w:rPr>
            </w:pPr>
            <w:r>
              <w:rPr>
                <w:rFonts w:hint="eastAsia" w:hAnsi="仿宋_GB2312" w:cs="仿宋_GB2312"/>
                <w:color w:val="000000"/>
                <w:sz w:val="28"/>
                <w:szCs w:val="28"/>
              </w:rPr>
              <w:t>13</w:t>
            </w:r>
          </w:p>
        </w:tc>
        <w:tc>
          <w:tcPr>
            <w:tcW w:w="360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both"/>
              <w:rPr>
                <w:rFonts w:hAnsi="仿宋_GB2312" w:cs="仿宋_GB2312"/>
                <w:color w:val="000000"/>
                <w:sz w:val="21"/>
                <w:szCs w:val="21"/>
              </w:rPr>
            </w:pPr>
            <w:r>
              <w:rPr>
                <w:rFonts w:hint="eastAsia" w:hAnsi="仿宋_GB2312" w:cs="仿宋_GB2312"/>
                <w:color w:val="000000"/>
                <w:sz w:val="21"/>
                <w:szCs w:val="21"/>
              </w:rPr>
              <w:t>来中山北路，朋友圈这样发→</w:t>
            </w:r>
          </w:p>
        </w:tc>
        <w:tc>
          <w:tcPr>
            <w:tcW w:w="1131" w:type="dxa"/>
            <w:tcBorders>
              <w:top w:val="single" w:color="auto" w:sz="4" w:space="0"/>
              <w:left w:val="single" w:color="auto" w:sz="4" w:space="0"/>
              <w:bottom w:val="single" w:color="auto" w:sz="4" w:space="0"/>
              <w:right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新媒体系列报道</w:t>
            </w:r>
          </w:p>
        </w:tc>
        <w:tc>
          <w:tcPr>
            <w:tcW w:w="988" w:type="dxa"/>
            <w:tcBorders>
              <w:top w:val="single" w:color="auto" w:sz="4" w:space="0"/>
              <w:left w:val="single" w:color="auto" w:sz="4" w:space="0"/>
              <w:bottom w:val="single" w:color="auto" w:sz="4" w:space="0"/>
              <w:right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图组及长图</w:t>
            </w:r>
          </w:p>
        </w:tc>
        <w:tc>
          <w:tcPr>
            <w:tcW w:w="1375" w:type="dxa"/>
            <w:tcBorders>
              <w:top w:val="single" w:color="auto" w:sz="4" w:space="0"/>
              <w:left w:val="single" w:color="auto" w:sz="4" w:space="0"/>
              <w:bottom w:val="single" w:color="auto" w:sz="4" w:space="0"/>
              <w:right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rPr>
              <w:t>202</w:t>
            </w:r>
            <w:r>
              <w:rPr>
                <w:rFonts w:hAnsi="仿宋_GB2312" w:cs="仿宋_GB2312"/>
                <w:color w:val="000000"/>
                <w:sz w:val="21"/>
                <w:szCs w:val="21"/>
              </w:rPr>
              <w:t>4</w:t>
            </w:r>
            <w:r>
              <w:rPr>
                <w:rFonts w:hint="eastAsia" w:hAnsi="仿宋_GB2312" w:cs="仿宋_GB2312"/>
                <w:color w:val="000000"/>
                <w:sz w:val="21"/>
                <w:szCs w:val="21"/>
              </w:rPr>
              <w:t>-</w:t>
            </w:r>
            <w:r>
              <w:rPr>
                <w:rFonts w:hAnsi="仿宋_GB2312" w:cs="仿宋_GB2312"/>
                <w:color w:val="000000"/>
                <w:sz w:val="21"/>
                <w:szCs w:val="21"/>
              </w:rPr>
              <w:t>9</w:t>
            </w:r>
            <w:r>
              <w:rPr>
                <w:rFonts w:hint="eastAsia" w:hAnsi="仿宋_GB2312" w:cs="仿宋_GB2312"/>
                <w:color w:val="000000"/>
                <w:sz w:val="21"/>
                <w:szCs w:val="21"/>
              </w:rPr>
              <w:t>-</w:t>
            </w:r>
            <w:r>
              <w:rPr>
                <w:rFonts w:hAnsi="仿宋_GB2312" w:cs="仿宋_GB2312"/>
                <w:color w:val="000000"/>
                <w:sz w:val="21"/>
                <w:szCs w:val="21"/>
              </w:rPr>
              <w:t>20</w:t>
            </w:r>
          </w:p>
        </w:tc>
        <w:tc>
          <w:tcPr>
            <w:tcW w:w="1375" w:type="dxa"/>
            <w:tcBorders>
              <w:top w:val="single" w:color="auto" w:sz="4" w:space="0"/>
              <w:left w:val="single" w:color="auto" w:sz="4" w:space="0"/>
              <w:bottom w:val="single" w:color="auto" w:sz="4" w:space="0"/>
              <w:right w:val="single" w:color="auto" w:sz="4" w:space="0"/>
            </w:tcBorders>
            <w:vAlign w:val="center"/>
          </w:tcPr>
          <w:p>
            <w:r>
              <w:rPr>
                <w:rFonts w:hint="eastAsia" w:hAnsi="仿宋_GB2312" w:cs="仿宋_GB2312"/>
                <w:color w:val="000000"/>
                <w:sz w:val="21"/>
                <w:szCs w:val="21"/>
              </w:rPr>
              <w:t>新石鼓APP</w:t>
            </w:r>
          </w:p>
        </w:tc>
        <w:tc>
          <w:tcPr>
            <w:tcW w:w="906" w:type="dxa"/>
            <w:tcBorders>
              <w:top w:val="single" w:color="auto" w:sz="4" w:space="0"/>
              <w:left w:val="single" w:color="auto" w:sz="4" w:space="0"/>
              <w:bottom w:val="single" w:color="auto" w:sz="4" w:space="0"/>
              <w:right w:val="single" w:color="auto" w:sz="4" w:space="0"/>
            </w:tcBorders>
            <w:vAlign w:val="center"/>
          </w:tcPr>
          <w:p>
            <w:pPr>
              <w:snapToGrid w:val="0"/>
              <w:rPr>
                <w:rFonts w:hAnsi="仿宋_GB2312" w:cs="仿宋_GB2312"/>
                <w:color w:val="000000"/>
                <w:sz w:val="21"/>
                <w:szCs w:val="21"/>
              </w:rPr>
            </w:pPr>
          </w:p>
        </w:tc>
      </w:tr>
    </w:tbl>
    <w:p>
      <w:pPr>
        <w:jc w:val="left"/>
      </w:pPr>
    </w:p>
    <w:p>
      <w:pPr>
        <w:rPr>
          <w:b/>
          <w:bCs/>
          <w:sz w:val="32"/>
          <w:szCs w:val="32"/>
        </w:rPr>
      </w:pPr>
      <w:r>
        <w:rPr>
          <w:rFonts w:hint="eastAsia"/>
          <w:b/>
          <w:bCs/>
          <w:sz w:val="32"/>
          <w:szCs w:val="32"/>
        </w:rPr>
        <w:t>作品二维码</w:t>
      </w:r>
    </w:p>
    <w:p>
      <w:pPr>
        <w:rPr>
          <w:b/>
          <w:bCs/>
          <w:sz w:val="32"/>
          <w:szCs w:val="32"/>
        </w:rPr>
      </w:pPr>
    </w:p>
    <w:p>
      <w:pPr>
        <w:jc w:val="both"/>
        <w:rPr>
          <w:rFonts w:eastAsia="宋体"/>
          <w:sz w:val="21"/>
          <w:szCs w:val="21"/>
        </w:rPr>
      </w:pPr>
      <w:bookmarkStart w:id="3" w:name="OLE_LINK5"/>
      <w:r>
        <w:rPr>
          <w:rFonts w:eastAsia="宋体"/>
          <w:sz w:val="21"/>
          <w:szCs w:val="21"/>
        </w:rPr>
        <w:t>【</w:t>
      </w:r>
      <w:r>
        <w:rPr>
          <w:rFonts w:hint="eastAsia" w:eastAsia="宋体"/>
          <w:sz w:val="21"/>
          <w:szCs w:val="21"/>
        </w:rPr>
        <w:t>“石鼓区湘江北路（中山北路）片老旧小区改造项目见闻”全媒体系列报道</w:t>
      </w:r>
      <w:r>
        <w:rPr>
          <w:rFonts w:eastAsia="宋体"/>
          <w:sz w:val="21"/>
          <w:szCs w:val="21"/>
        </w:rPr>
        <w:t>】</w:t>
      </w:r>
      <w:bookmarkEnd w:id="3"/>
      <w:r>
        <w:rPr>
          <w:rFonts w:hint="eastAsia" w:eastAsia="宋体"/>
          <w:sz w:val="21"/>
          <w:szCs w:val="21"/>
        </w:rPr>
        <w:t>石鼓区湘江北路（中山北路）片老旧小区改造项目见闻之一</w:t>
      </w:r>
    </w:p>
    <w:p>
      <w:pPr>
        <w:rPr>
          <w:rFonts w:eastAsia="宋体"/>
        </w:rPr>
      </w:pPr>
      <w:r>
        <w:drawing>
          <wp:inline distT="0" distB="0" distL="0" distR="0">
            <wp:extent cx="1604645" cy="157861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04645" cy="1578610"/>
                    </a:xfrm>
                    <a:prstGeom prst="rect">
                      <a:avLst/>
                    </a:prstGeom>
                    <a:noFill/>
                    <a:ln>
                      <a:noFill/>
                    </a:ln>
                  </pic:spPr>
                </pic:pic>
              </a:graphicData>
            </a:graphic>
          </wp:inline>
        </w:drawing>
      </w:r>
    </w:p>
    <w:p>
      <w:pPr>
        <w:jc w:val="both"/>
        <w:rPr>
          <w:rFonts w:eastAsia="宋体"/>
        </w:rPr>
      </w:pPr>
    </w:p>
    <w:p>
      <w:pPr>
        <w:jc w:val="both"/>
        <w:rPr>
          <w:rFonts w:eastAsia="宋体"/>
          <w:sz w:val="21"/>
          <w:szCs w:val="21"/>
        </w:rPr>
      </w:pPr>
      <w:r>
        <w:rPr>
          <w:rFonts w:hint="eastAsia" w:eastAsia="宋体"/>
          <w:sz w:val="21"/>
          <w:szCs w:val="21"/>
        </w:rPr>
        <w:t>【“石鼓区湘江北路（中山北路）片老旧小区改造项目见闻”全媒体系列报道】</w:t>
      </w:r>
      <w:bookmarkStart w:id="4" w:name="OLE_LINK10"/>
      <w:r>
        <w:rPr>
          <w:rFonts w:hint="eastAsia" w:eastAsia="宋体"/>
          <w:sz w:val="21"/>
          <w:szCs w:val="21"/>
        </w:rPr>
        <w:t>石鼓区湘江北路（中山北路）片老旧小区改造项目见闻之四</w:t>
      </w:r>
    </w:p>
    <w:bookmarkEnd w:id="4"/>
    <w:p>
      <w:pPr>
        <w:rPr>
          <w:rFonts w:eastAsia="宋体"/>
          <w:sz w:val="21"/>
          <w:szCs w:val="21"/>
        </w:rPr>
      </w:pPr>
    </w:p>
    <w:p>
      <w:pPr>
        <w:rPr>
          <w:rFonts w:eastAsia="宋体"/>
        </w:rPr>
      </w:pPr>
      <w:r>
        <w:rPr>
          <w:rFonts w:hint="eastAsia" w:eastAsia="宋体"/>
        </w:rPr>
        <w:drawing>
          <wp:inline distT="0" distB="0" distL="0" distR="0">
            <wp:extent cx="1569720" cy="15614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69720" cy="1561465"/>
                    </a:xfrm>
                    <a:prstGeom prst="rect">
                      <a:avLst/>
                    </a:prstGeom>
                    <a:noFill/>
                    <a:ln>
                      <a:noFill/>
                    </a:ln>
                  </pic:spPr>
                </pic:pic>
              </a:graphicData>
            </a:graphic>
          </wp:inline>
        </w:drawing>
      </w:r>
    </w:p>
    <w:p>
      <w:pPr>
        <w:jc w:val="both"/>
        <w:rPr>
          <w:rFonts w:eastAsia="宋体"/>
        </w:rPr>
      </w:pPr>
    </w:p>
    <w:p>
      <w:pPr>
        <w:jc w:val="both"/>
        <w:rPr>
          <w:rFonts w:eastAsia="宋体"/>
          <w:sz w:val="21"/>
          <w:szCs w:val="21"/>
        </w:rPr>
      </w:pPr>
      <w:r>
        <w:rPr>
          <w:rFonts w:hint="eastAsia" w:eastAsia="宋体"/>
          <w:sz w:val="21"/>
          <w:szCs w:val="21"/>
        </w:rPr>
        <w:t>【“石鼓区湘江北路（中山北路）片老旧小区改造项目见闻”全媒体系列报道】石鼓区湘江北路（中山北路）片老旧小区改造项目见闻之八</w:t>
      </w:r>
    </w:p>
    <w:p>
      <w:r>
        <w:drawing>
          <wp:inline distT="0" distB="0" distL="0" distR="0">
            <wp:extent cx="1581150" cy="16097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1581150" cy="1609725"/>
                    </a:xfrm>
                    <a:prstGeom prst="rect">
                      <a:avLst/>
                    </a:prstGeom>
                  </pic:spPr>
                </pic:pic>
              </a:graphicData>
            </a:graphic>
          </wp:inline>
        </w:drawing>
      </w:r>
    </w:p>
    <w:p>
      <w:pPr>
        <w:widowControl/>
        <w:spacing w:line="240" w:lineRule="auto"/>
        <w:jc w:val="left"/>
      </w:pPr>
      <w:r>
        <w:br w:type="page"/>
      </w:r>
    </w:p>
    <w:p>
      <w:r>
        <w:rPr>
          <w:rFonts w:hint="eastAsia"/>
        </w:rPr>
        <w:drawing>
          <wp:inline distT="0" distB="0" distL="0" distR="0">
            <wp:extent cx="2238375" cy="4148455"/>
            <wp:effectExtent l="0" t="0" r="952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16212" cy="4292312"/>
                    </a:xfrm>
                    <a:prstGeom prst="rect">
                      <a:avLst/>
                    </a:prstGeom>
                    <a:noFill/>
                    <a:ln>
                      <a:noFill/>
                    </a:ln>
                  </pic:spPr>
                </pic:pic>
              </a:graphicData>
            </a:graphic>
          </wp:inline>
        </w:drawing>
      </w:r>
      <w:r>
        <w:rPr>
          <w:rFonts w:hint="eastAsia"/>
        </w:rPr>
        <w:drawing>
          <wp:inline distT="0" distB="0" distL="0" distR="0">
            <wp:extent cx="2233930" cy="41509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70257" cy="4218435"/>
                    </a:xfrm>
                    <a:prstGeom prst="rect">
                      <a:avLst/>
                    </a:prstGeom>
                    <a:noFill/>
                    <a:ln>
                      <a:noFill/>
                    </a:ln>
                  </pic:spPr>
                </pic:pic>
              </a:graphicData>
            </a:graphic>
          </wp:inline>
        </w:drawing>
      </w:r>
      <w:r>
        <w:rPr>
          <w:rFonts w:hint="eastAsia"/>
        </w:rPr>
        <w:drawing>
          <wp:inline distT="0" distB="0" distL="0" distR="0">
            <wp:extent cx="2406650" cy="47447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48687" cy="4827793"/>
                    </a:xfrm>
                    <a:prstGeom prst="rect">
                      <a:avLst/>
                    </a:prstGeom>
                    <a:noFill/>
                    <a:ln>
                      <a:noFill/>
                    </a:ln>
                  </pic:spPr>
                </pic:pic>
              </a:graphicData>
            </a:graphic>
          </wp:inline>
        </w:drawing>
      </w:r>
    </w:p>
    <w:p>
      <w:pPr>
        <w:spacing w:line="600" w:lineRule="exact"/>
        <w:rPr>
          <w:rFonts w:ascii="方正小标宋简体" w:hAnsi="方正小标宋简体" w:eastAsia="方正小标宋简体" w:cs="方正小标宋简体"/>
          <w:b/>
          <w:kern w:val="44"/>
          <w:sz w:val="44"/>
          <w:szCs w:val="44"/>
        </w:rPr>
      </w:pPr>
      <w:r>
        <w:rPr>
          <w:rFonts w:ascii="方正小标宋简体" w:hAnsi="方正小标宋简体" w:eastAsia="方正小标宋简体" w:cs="方正小标宋简体"/>
          <w:b/>
          <w:kern w:val="44"/>
          <w:sz w:val="44"/>
          <w:szCs w:val="44"/>
        </w:rPr>
        <w:t>石鼓区湘江北路（中山北路）片老旧小区改造项目见闻之一</w:t>
      </w:r>
    </w:p>
    <w:p>
      <w:pPr>
        <w:pStyle w:val="5"/>
        <w:spacing w:line="580" w:lineRule="exact"/>
        <w:ind w:left="0" w:leftChars="0" w:firstLine="640"/>
        <w:rPr>
          <w:rFonts w:ascii="仿宋_GB2312" w:hAnsi="仿宋_GB2312" w:eastAsia="仿宋_GB2312"/>
          <w:color w:val="000000"/>
          <w:sz w:val="32"/>
          <w:szCs w:val="28"/>
        </w:rPr>
      </w:pPr>
      <w:r>
        <w:rPr>
          <w:rFonts w:ascii="仿宋_GB2312" w:hAnsi="仿宋_GB2312" w:eastAsia="仿宋_GB2312"/>
          <w:color w:val="000000"/>
          <w:sz w:val="32"/>
          <w:szCs w:val="28"/>
        </w:rPr>
        <w:t>在中山北路与明翰路交会处有一个廉政文化公园，公园的正北面，有一座高约3米、着武装民警制服式样的塑像……听这一带的老街坊说，他是人民心中的英雄，虽然时间过去了许多年，可大家都没忘记他，“就连公园后面的街道，都以他的名字命名，叫长青路！”</w:t>
      </w:r>
    </w:p>
    <w:p>
      <w:pPr>
        <w:pStyle w:val="5"/>
        <w:ind w:left="0" w:leftChars="0" w:firstLine="0" w:firstLineChars="0"/>
        <w:rPr>
          <w:rFonts w:ascii="仿宋_GB2312" w:hAnsi="仿宋_GB2312" w:eastAsia="仿宋_GB2312"/>
          <w:color w:val="000000"/>
          <w:sz w:val="32"/>
          <w:szCs w:val="28"/>
        </w:rPr>
      </w:pPr>
      <w:r>
        <w:rPr>
          <w:rFonts w:ascii="仿宋_GB2312" w:hAnsi="仿宋_GB2312" w:eastAsia="仿宋_GB2312"/>
          <w:color w:val="000000"/>
          <w:sz w:val="32"/>
          <w:szCs w:val="28"/>
        </w:rPr>
        <w:drawing>
          <wp:inline distT="0" distB="0" distL="0" distR="0">
            <wp:extent cx="5274310" cy="3953510"/>
            <wp:effectExtent l="0" t="0" r="2540" b="8890"/>
            <wp:docPr id="3" name="图片 3" descr="4db4e5c7627bda9c0e8a438655d1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db4e5c7627bda9c0e8a438655d1ad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953510"/>
                    </a:xfrm>
                    <a:prstGeom prst="rect">
                      <a:avLst/>
                    </a:prstGeom>
                    <a:noFill/>
                    <a:ln>
                      <a:noFill/>
                    </a:ln>
                    <a:effectLst/>
                  </pic:spPr>
                </pic:pic>
              </a:graphicData>
            </a:graphic>
          </wp:inline>
        </w:drawing>
      </w:r>
    </w:p>
    <w:p>
      <w:pPr>
        <w:pStyle w:val="5"/>
        <w:spacing w:line="580" w:lineRule="exact"/>
        <w:ind w:left="0" w:leftChars="0" w:firstLine="640"/>
        <w:rPr>
          <w:rFonts w:ascii="仿宋_GB2312" w:hAnsi="仿宋_GB2312" w:eastAsia="仿宋_GB2312"/>
          <w:color w:val="000000"/>
          <w:sz w:val="32"/>
          <w:szCs w:val="28"/>
        </w:rPr>
      </w:pPr>
      <w:r>
        <w:rPr>
          <w:rFonts w:ascii="仿宋_GB2312" w:hAnsi="仿宋_GB2312" w:eastAsia="仿宋_GB2312"/>
          <w:color w:val="000000"/>
          <w:sz w:val="32"/>
          <w:szCs w:val="28"/>
        </w:rPr>
        <w:t>他是谁？又做了什么事情？带着这些问题，记者走访了许多附近的居民，翻阅了历史资料，让一段尘封了快70年的历史重新浮出水面。</w:t>
      </w:r>
    </w:p>
    <w:p>
      <w:pPr>
        <w:pStyle w:val="5"/>
        <w:spacing w:line="580" w:lineRule="exact"/>
        <w:ind w:left="0" w:leftChars="0" w:firstLine="640"/>
        <w:rPr>
          <w:rFonts w:ascii="仿宋_GB2312" w:hAnsi="仿宋_GB2312" w:eastAsia="仿宋_GB2312"/>
          <w:color w:val="000000"/>
          <w:sz w:val="32"/>
          <w:szCs w:val="28"/>
        </w:rPr>
      </w:pPr>
      <w:r>
        <w:rPr>
          <w:rFonts w:ascii="仿宋_GB2312" w:hAnsi="仿宋_GB2312" w:eastAsia="仿宋_GB2312"/>
          <w:color w:val="000000"/>
          <w:sz w:val="32"/>
          <w:szCs w:val="28"/>
        </w:rPr>
        <w:t>原来，这条中山北路与明翰路交会处的老街道在上世纪70年代以前，叫“两头忙”。而这个英雄，是1958年9月15日在“两头忙”制硝社那场大火中英勇牺牲的许长青烈士。</w:t>
      </w:r>
    </w:p>
    <w:p>
      <w:pPr>
        <w:pStyle w:val="5"/>
        <w:spacing w:line="580" w:lineRule="exact"/>
        <w:ind w:left="0" w:leftChars="0" w:firstLine="640"/>
        <w:rPr>
          <w:rFonts w:ascii="仿宋_GB2312" w:hAnsi="仿宋_GB2312" w:eastAsia="仿宋_GB2312"/>
          <w:color w:val="000000"/>
          <w:sz w:val="32"/>
          <w:szCs w:val="28"/>
        </w:rPr>
      </w:pPr>
      <w:r>
        <w:rPr>
          <w:rFonts w:ascii="仿宋_GB2312" w:hAnsi="仿宋_GB2312" w:eastAsia="仿宋_GB2312"/>
          <w:color w:val="000000"/>
          <w:sz w:val="32"/>
          <w:szCs w:val="28"/>
        </w:rPr>
        <w:t>“那个时候，我还很小。听师傅说起过这件事，制硝社起火那天已近傍晚，火势迅猛，紧急情况下，只见数十名公安战士冲进厂里救火，领头的就是队长——许长青！”曾家住长青路附近的肖克安先生，已年逾七旬，他是现在为数不多，知道这件事情经过的老人。</w:t>
      </w:r>
    </w:p>
    <w:p>
      <w:pPr>
        <w:pStyle w:val="5"/>
        <w:spacing w:line="580" w:lineRule="exact"/>
        <w:ind w:left="0" w:leftChars="0" w:firstLine="640"/>
        <w:rPr>
          <w:rFonts w:ascii="仿宋_GB2312" w:hAnsi="仿宋_GB2312" w:eastAsia="仿宋_GB2312"/>
          <w:color w:val="000000"/>
          <w:sz w:val="32"/>
          <w:szCs w:val="28"/>
        </w:rPr>
      </w:pPr>
      <w:r>
        <w:rPr>
          <w:rFonts w:ascii="仿宋_GB2312" w:hAnsi="仿宋_GB2312" w:eastAsia="仿宋_GB2312"/>
          <w:color w:val="000000"/>
          <w:sz w:val="32"/>
          <w:szCs w:val="28"/>
        </w:rPr>
        <w:t>“听说，那天下午他们刚从火车西站搞义务劳动回来，没有来得及休息，就听到附近传来救火声。许长青二话没说就带领战士们火速赶到厂里，他第一个冲上房顶灭火，由于火势太大，导致硝原料爆炸，许队长当场壮烈牺牲。大家悲痛不止，群众称许长青是党的好战士、人民的好卫士。”肖先生激动地说：“从那时起，许长青的英雄事迹就一直深深地印在我的脑海中，上学和参加工作后，我会时常想起许长青，在学习和工作中遇到各种难题时，他的精神就会鼓舞着我去克服一切困难。”肖先生退休后，成为衡阳市义工协会一名年长的“衡阳群众”志愿者，常年为社会贡献余热。</w:t>
      </w:r>
    </w:p>
    <w:p>
      <w:pPr>
        <w:pStyle w:val="5"/>
        <w:spacing w:line="580" w:lineRule="exact"/>
        <w:ind w:left="0" w:leftChars="0" w:firstLine="640"/>
        <w:rPr>
          <w:rFonts w:ascii="仿宋_GB2312" w:hAnsi="仿宋_GB2312" w:eastAsia="仿宋_GB2312"/>
          <w:color w:val="000000"/>
          <w:sz w:val="32"/>
          <w:szCs w:val="28"/>
        </w:rPr>
      </w:pPr>
      <w:r>
        <w:rPr>
          <w:rFonts w:ascii="仿宋_GB2312" w:hAnsi="仿宋_GB2312" w:eastAsia="仿宋_GB2312"/>
          <w:color w:val="000000"/>
          <w:sz w:val="32"/>
          <w:szCs w:val="28"/>
        </w:rPr>
        <w:t>通过翻阅历史资料，记者进一步了解到：许长青是河北省延庆县人，17岁时参加抗日游击队，在抗日战争和解放战争的岁月里多次立功受奖，1949年随军南下，加入了中国共产党。新中国成立后，1954年10月许长青任衡阳市公安队第二队队长。1955年6月获解放奖章1枚。1958年8月，许长青任衡阳市武装民警队队长。</w:t>
      </w:r>
    </w:p>
    <w:p>
      <w:pPr>
        <w:pStyle w:val="5"/>
        <w:spacing w:line="580" w:lineRule="exact"/>
        <w:ind w:left="0" w:leftChars="0" w:firstLine="640"/>
        <w:rPr>
          <w:rFonts w:ascii="仿宋_GB2312" w:hAnsi="仿宋_GB2312" w:eastAsia="仿宋_GB2312"/>
          <w:color w:val="000000"/>
          <w:sz w:val="32"/>
          <w:szCs w:val="28"/>
        </w:rPr>
      </w:pPr>
      <w:r>
        <w:rPr>
          <w:rFonts w:ascii="仿宋_GB2312" w:hAnsi="仿宋_GB2312" w:eastAsia="仿宋_GB2312"/>
          <w:color w:val="000000"/>
          <w:sz w:val="32"/>
          <w:szCs w:val="28"/>
        </w:rPr>
        <w:t>1958年9月15日，许长青为抢救国家和集体财产英勇牺牲，年仅32岁。当年，中共衡阳市委为表彰许长青的英雄事迹和他为保护人民利益奋不顾身的高尚品德，授予许长青模范共产党员称号，追认许长青为革命烈士。1969年，为永久纪念许长青烈士的英雄壮举，衡阳将发生火灾的两头忙街命名为“长青路”，原尹家巷命名为“长青坪”，后来成立长青社区时的名字也源于英雄许长青。</w:t>
      </w:r>
    </w:p>
    <w:p>
      <w:pPr>
        <w:pStyle w:val="5"/>
        <w:ind w:left="0" w:leftChars="0" w:firstLine="0" w:firstLineChars="0"/>
        <w:rPr>
          <w:rFonts w:ascii="仿宋_GB2312" w:hAnsi="仿宋_GB2312" w:eastAsia="仿宋_GB2312"/>
          <w:color w:val="000000"/>
          <w:sz w:val="32"/>
          <w:szCs w:val="28"/>
        </w:rPr>
      </w:pPr>
      <w:r>
        <w:rPr>
          <w:rFonts w:ascii="仿宋_GB2312" w:hAnsi="仿宋_GB2312" w:eastAsia="仿宋_GB2312"/>
          <w:color w:val="000000"/>
          <w:sz w:val="32"/>
          <w:szCs w:val="28"/>
        </w:rPr>
        <w:drawing>
          <wp:inline distT="0" distB="0" distL="0" distR="0">
            <wp:extent cx="5274310" cy="2950845"/>
            <wp:effectExtent l="0" t="0" r="2540" b="1905"/>
            <wp:docPr id="2" name="图片 2" descr="微信图片_2024081409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8140910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950845"/>
                    </a:xfrm>
                    <a:prstGeom prst="rect">
                      <a:avLst/>
                    </a:prstGeom>
                    <a:noFill/>
                    <a:ln>
                      <a:noFill/>
                    </a:ln>
                    <a:effectLst/>
                  </pic:spPr>
                </pic:pic>
              </a:graphicData>
            </a:graphic>
          </wp:inline>
        </w:drawing>
      </w:r>
    </w:p>
    <w:p>
      <w:pPr>
        <w:pStyle w:val="5"/>
        <w:spacing w:after="0" w:line="580" w:lineRule="exact"/>
        <w:ind w:left="0" w:leftChars="0" w:firstLine="640"/>
        <w:rPr>
          <w:rFonts w:ascii="仿宋_GB2312" w:hAnsi="仿宋_GB2312" w:eastAsia="仿宋_GB2312"/>
          <w:color w:val="000000"/>
          <w:sz w:val="32"/>
          <w:szCs w:val="28"/>
        </w:rPr>
      </w:pPr>
      <w:r>
        <w:rPr>
          <w:rFonts w:hint="eastAsia" w:ascii="仿宋_GB2312" w:hAnsi="仿宋_GB2312" w:eastAsia="仿宋_GB2312"/>
          <w:color w:val="000000"/>
          <w:sz w:val="32"/>
          <w:szCs w:val="28"/>
        </w:rPr>
        <w:t>据湘江北路（中山北路）片老旧小区改造项目指挥部负责人透露，此次提质改造将在公园附近添加更多的“老衡阳”元素，并建设一个长青戏台，引进花鼓剧团、祁剧团等具有地方特色的剧团，弘扬衡阳文化。而英雄许长青的雕像和以他名字命名的路名，将被永久性保存，让居民群众永远地把英雄记在心里。</w:t>
      </w:r>
    </w:p>
    <w:p>
      <w:pPr>
        <w:widowControl/>
        <w:spacing w:line="240" w:lineRule="auto"/>
        <w:jc w:val="left"/>
        <w:rPr>
          <w:rFonts w:hAnsi="仿宋_GB2312"/>
          <w:color w:val="000000"/>
          <w:sz w:val="32"/>
          <w:szCs w:val="28"/>
        </w:rPr>
      </w:pPr>
      <w:r>
        <w:rPr>
          <w:rFonts w:hAnsi="仿宋_GB2312"/>
          <w:color w:val="000000"/>
          <w:sz w:val="32"/>
          <w:szCs w:val="28"/>
        </w:rPr>
        <w:br w:type="page"/>
      </w:r>
    </w:p>
    <w:p>
      <w:pPr>
        <w:pStyle w:val="5"/>
        <w:spacing w:after="0" w:line="600" w:lineRule="exact"/>
        <w:ind w:left="0" w:leftChars="0" w:firstLine="0" w:firstLineChars="0"/>
        <w:jc w:val="center"/>
        <w:rPr>
          <w:rFonts w:ascii="Helvetica" w:hAnsi="Helvetica"/>
          <w:b/>
          <w:bCs/>
          <w:color w:val="000000"/>
          <w:kern w:val="36"/>
          <w:sz w:val="54"/>
          <w:szCs w:val="54"/>
        </w:rPr>
      </w:pPr>
      <w:r>
        <w:rPr>
          <w:rFonts w:ascii="方正小标宋简体" w:hAnsi="方正小标宋简体" w:eastAsia="方正小标宋简体" w:cs="方正小标宋简体"/>
          <w:b/>
          <w:bCs/>
          <w:sz w:val="44"/>
          <w:szCs w:val="44"/>
        </w:rPr>
        <w:t>石鼓区湘江北路（中山北路）片老旧小区改造项目见闻之四</w:t>
      </w:r>
    </w:p>
    <w:p>
      <w:pPr>
        <w:pStyle w:val="5"/>
        <w:spacing w:after="0" w:line="600" w:lineRule="exact"/>
        <w:ind w:left="0" w:leftChars="0" w:firstLine="640"/>
        <w:rPr>
          <w:rFonts w:ascii="仿宋_GB2312" w:hAnsi="仿宋_GB2312" w:eastAsia="仿宋_GB2312"/>
          <w:color w:val="000000"/>
          <w:sz w:val="32"/>
          <w:szCs w:val="28"/>
        </w:rPr>
      </w:pPr>
      <w:r>
        <w:rPr>
          <w:rFonts w:hint="eastAsia" w:ascii="仿宋_GB2312" w:hAnsi="仿宋_GB2312" w:eastAsia="仿宋_GB2312"/>
          <w:color w:val="000000"/>
          <w:sz w:val="32"/>
          <w:szCs w:val="28"/>
        </w:rPr>
        <w:t>因山陕会馆而著，因苏式建筑而名。近日，记者走进石鼓区司前社区陕西巷，看到新修建的门楼十分醒目，红砖、木窗和灰瓦，结合西式立柱和门头造型，显现出“不一样”的故事感和历史感。近年来，我市将老旧小区改造作为增进民生福祉的大事来抓，而在这一众老旧小区改造项目中，陕西巷片因其独具风情的苏式建筑脱颖而出，成为城市新的“打卡点”。</w:t>
      </w:r>
    </w:p>
    <w:p>
      <w:pPr>
        <w:pStyle w:val="5"/>
        <w:ind w:left="0" w:leftChars="0" w:firstLine="0" w:firstLineChars="0"/>
        <w:jc w:val="center"/>
      </w:pPr>
      <w:r>
        <w:drawing>
          <wp:inline distT="0" distB="0" distL="0" distR="0">
            <wp:extent cx="3438525" cy="45243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38525" cy="4524375"/>
                    </a:xfrm>
                    <a:prstGeom prst="rect">
                      <a:avLst/>
                    </a:prstGeom>
                    <a:noFill/>
                    <a:ln>
                      <a:noFill/>
                    </a:ln>
                  </pic:spPr>
                </pic:pic>
              </a:graphicData>
            </a:graphic>
          </wp:inline>
        </w:drawing>
      </w:r>
    </w:p>
    <w:p>
      <w:pPr>
        <w:pStyle w:val="5"/>
        <w:spacing w:line="600" w:lineRule="exact"/>
        <w:ind w:left="0" w:leftChars="0" w:firstLine="640"/>
        <w:rPr>
          <w:rFonts w:ascii="仿宋_GB2312" w:hAnsi="仿宋_GB2312" w:eastAsia="仿宋_GB2312"/>
          <w:color w:val="000000"/>
          <w:sz w:val="32"/>
          <w:szCs w:val="28"/>
        </w:rPr>
      </w:pPr>
      <w:r>
        <w:rPr>
          <w:rFonts w:hint="eastAsia" w:ascii="仿宋_GB2312" w:hAnsi="仿宋_GB2312" w:eastAsia="仿宋_GB2312"/>
          <w:color w:val="000000"/>
          <w:sz w:val="32"/>
          <w:szCs w:val="28"/>
        </w:rPr>
        <w:t>陕西巷起于司前街，止于中山北路，因历史上此地曾设有陕西会馆而得名。1</w:t>
      </w:r>
      <w:r>
        <w:rPr>
          <w:rFonts w:ascii="仿宋_GB2312" w:hAnsi="仿宋_GB2312" w:eastAsia="仿宋_GB2312"/>
          <w:color w:val="000000"/>
          <w:sz w:val="32"/>
          <w:szCs w:val="28"/>
        </w:rPr>
        <w:t>949</w:t>
      </w:r>
      <w:r>
        <w:rPr>
          <w:rFonts w:hint="eastAsia" w:ascii="仿宋_GB2312" w:hAnsi="仿宋_GB2312" w:eastAsia="仿宋_GB2312"/>
          <w:color w:val="000000"/>
          <w:sz w:val="32"/>
          <w:szCs w:val="28"/>
        </w:rPr>
        <w:t>年，衡阳解放后，陕西巷一度更名为经厅街，后来又改为红旗路三巷，1</w:t>
      </w:r>
      <w:r>
        <w:rPr>
          <w:rFonts w:ascii="仿宋_GB2312" w:hAnsi="仿宋_GB2312" w:eastAsia="仿宋_GB2312"/>
          <w:color w:val="000000"/>
          <w:sz w:val="32"/>
          <w:szCs w:val="28"/>
        </w:rPr>
        <w:t>981</w:t>
      </w:r>
      <w:r>
        <w:rPr>
          <w:rFonts w:hint="eastAsia" w:ascii="仿宋_GB2312" w:hAnsi="仿宋_GB2312" w:eastAsia="仿宋_GB2312"/>
          <w:color w:val="000000"/>
          <w:sz w:val="32"/>
          <w:szCs w:val="28"/>
        </w:rPr>
        <w:t>年地名普查时恢复陕西巷原名。</w:t>
      </w:r>
    </w:p>
    <w:p>
      <w:pPr>
        <w:pStyle w:val="5"/>
        <w:ind w:left="0" w:leftChars="0" w:firstLine="0" w:firstLineChars="0"/>
        <w:jc w:val="center"/>
      </w:pPr>
      <w:r>
        <w:drawing>
          <wp:inline distT="0" distB="0" distL="0" distR="0">
            <wp:extent cx="3524250" cy="46958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24250" cy="4695825"/>
                    </a:xfrm>
                    <a:prstGeom prst="rect">
                      <a:avLst/>
                    </a:prstGeom>
                    <a:noFill/>
                    <a:ln>
                      <a:noFill/>
                    </a:ln>
                  </pic:spPr>
                </pic:pic>
              </a:graphicData>
            </a:graphic>
          </wp:inline>
        </w:drawing>
      </w:r>
    </w:p>
    <w:p>
      <w:pPr>
        <w:pStyle w:val="5"/>
        <w:spacing w:after="0" w:line="600" w:lineRule="exact"/>
        <w:ind w:left="0" w:leftChars="0" w:firstLine="640"/>
        <w:rPr>
          <w:rFonts w:ascii="仿宋_GB2312" w:hAnsi="仿宋_GB2312" w:eastAsia="仿宋_GB2312"/>
          <w:color w:val="000000"/>
          <w:sz w:val="32"/>
          <w:szCs w:val="28"/>
        </w:rPr>
      </w:pPr>
      <w:r>
        <w:rPr>
          <w:rFonts w:hint="eastAsia" w:ascii="仿宋_GB2312" w:hAnsi="仿宋_GB2312" w:eastAsia="仿宋_GB2312"/>
          <w:color w:val="000000"/>
          <w:sz w:val="32"/>
          <w:szCs w:val="28"/>
        </w:rPr>
        <w:t>什么是会馆？《辞海》解释说：“同籍贯或同行业的人在京城及各大城市所设立的机构，建有馆所，供同乡同行集会、寄寓之用。”想来，衡阳不是陕西人赴京赶考的必经之地，所以，这司前街的山陕会馆，应该是工商性质的馆所。而这一点也被居住在这一带的“老衡阳”所证实。他们告诉记者，这个巷子里曾设的山陕会馆，确是因为有过往商贾的聚集而命名的。</w:t>
      </w:r>
    </w:p>
    <w:p>
      <w:pPr>
        <w:pStyle w:val="5"/>
        <w:spacing w:after="0" w:line="600" w:lineRule="exact"/>
        <w:ind w:left="0" w:leftChars="0" w:firstLine="640"/>
        <w:rPr>
          <w:rFonts w:ascii="仿宋_GB2312" w:hAnsi="仿宋_GB2312" w:eastAsia="仿宋_GB2312"/>
          <w:color w:val="000000"/>
          <w:sz w:val="32"/>
          <w:szCs w:val="28"/>
        </w:rPr>
      </w:pPr>
      <w:r>
        <w:rPr>
          <w:rFonts w:hint="eastAsia" w:ascii="仿宋_GB2312" w:hAnsi="仿宋_GB2312" w:eastAsia="仿宋_GB2312"/>
          <w:color w:val="000000"/>
          <w:sz w:val="32"/>
          <w:szCs w:val="28"/>
        </w:rPr>
        <w:t>经本世纪初突如其来的一场大火焚烧过后，会馆只留下了断垣残壁。在旧改拆除违建及清理废旧建筑物过程中，原山陕会馆大门两侧的一副对联在隐身一甲子后重新现身，上联是：结缘千里古城联，下联是：品味百年陕西巷。对联与碑文内容遥相呼应，记录了山陕会馆的真实存在。</w:t>
      </w:r>
    </w:p>
    <w:p>
      <w:pPr>
        <w:pStyle w:val="5"/>
        <w:spacing w:after="0" w:line="600" w:lineRule="exact"/>
        <w:ind w:left="0" w:leftChars="0" w:firstLine="640"/>
        <w:rPr>
          <w:rFonts w:ascii="仿宋_GB2312" w:hAnsi="仿宋_GB2312" w:eastAsia="仿宋_GB2312"/>
          <w:color w:val="000000"/>
          <w:sz w:val="32"/>
          <w:szCs w:val="28"/>
        </w:rPr>
      </w:pPr>
      <w:r>
        <w:rPr>
          <w:rFonts w:hint="eastAsia" w:ascii="仿宋_GB2312" w:hAnsi="仿宋_GB2312" w:eastAsia="仿宋_GB2312"/>
          <w:color w:val="000000"/>
          <w:sz w:val="32"/>
          <w:szCs w:val="28"/>
        </w:rPr>
        <w:t>2</w:t>
      </w:r>
      <w:r>
        <w:rPr>
          <w:rFonts w:ascii="仿宋_GB2312" w:hAnsi="仿宋_GB2312" w:eastAsia="仿宋_GB2312"/>
          <w:color w:val="000000"/>
          <w:sz w:val="32"/>
          <w:szCs w:val="28"/>
        </w:rPr>
        <w:t>022</w:t>
      </w:r>
      <w:r>
        <w:rPr>
          <w:rFonts w:hint="eastAsia" w:ascii="仿宋_GB2312" w:hAnsi="仿宋_GB2312" w:eastAsia="仿宋_GB2312"/>
          <w:color w:val="000000"/>
          <w:sz w:val="32"/>
          <w:szCs w:val="28"/>
        </w:rPr>
        <w:t>年，这里曾出土一块清朝年间的石碑，碑文正文有缺损，但大体意思可推断，早在清朝时间，此地商贾云集，熙熙攘攘，其繁华之景象可想而知。</w:t>
      </w:r>
    </w:p>
    <w:p>
      <w:pPr>
        <w:pStyle w:val="5"/>
        <w:spacing w:after="0" w:line="600" w:lineRule="exact"/>
        <w:ind w:left="0" w:leftChars="0" w:firstLine="640"/>
        <w:rPr>
          <w:rFonts w:ascii="仿宋_GB2312" w:hAnsi="仿宋_GB2312" w:eastAsia="仿宋_GB2312"/>
          <w:color w:val="000000"/>
          <w:sz w:val="32"/>
          <w:szCs w:val="28"/>
        </w:rPr>
      </w:pPr>
      <w:r>
        <w:rPr>
          <w:rFonts w:hint="eastAsia" w:ascii="仿宋_GB2312" w:hAnsi="仿宋_GB2312" w:eastAsia="仿宋_GB2312"/>
          <w:color w:val="000000"/>
          <w:sz w:val="32"/>
          <w:szCs w:val="28"/>
        </w:rPr>
        <w:t>前几年，陕西巷列入全市旧城改造计划，按衡阳市老旧小区改造建设的要求，按基础设施建设、公共服务设施建设、小区环境及楼栋改造４个大类进行。居民防盗网门窗、外墙面色彩、商业广告改造和整理供配电、通讯设施及楼栋内外立面改造。如今的陕西巷已经完全焕然一新，路面干净整洁，生活配套设施一应俱全，为旧城改造的样板示范巷，社区及当地居民对改造成果给予肯定，成为宜居的小区，舒适度大幅度提升。</w:t>
      </w:r>
    </w:p>
    <w:p>
      <w:pPr>
        <w:pStyle w:val="5"/>
        <w:ind w:left="0" w:leftChars="0" w:firstLine="0" w:firstLineChars="0"/>
        <w:jc w:val="center"/>
      </w:pPr>
      <w:r>
        <w:drawing>
          <wp:inline distT="0" distB="0" distL="0" distR="0">
            <wp:extent cx="4959985" cy="3265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71666" cy="3272946"/>
                    </a:xfrm>
                    <a:prstGeom prst="rect">
                      <a:avLst/>
                    </a:prstGeom>
                    <a:noFill/>
                    <a:ln>
                      <a:noFill/>
                    </a:ln>
                    <a:effectLst/>
                  </pic:spPr>
                </pic:pic>
              </a:graphicData>
            </a:graphic>
          </wp:inline>
        </w:drawing>
      </w:r>
    </w:p>
    <w:p>
      <w:pPr>
        <w:pStyle w:val="5"/>
        <w:spacing w:after="0" w:line="600" w:lineRule="exact"/>
        <w:ind w:left="0" w:leftChars="0" w:firstLine="640"/>
        <w:rPr>
          <w:rFonts w:ascii="仿宋_GB2312" w:hAnsi="仿宋_GB2312" w:eastAsia="仿宋_GB2312"/>
          <w:color w:val="000000"/>
          <w:sz w:val="32"/>
          <w:szCs w:val="28"/>
        </w:rPr>
      </w:pPr>
      <w:r>
        <w:rPr>
          <w:rFonts w:hint="eastAsia" w:ascii="仿宋_GB2312" w:hAnsi="仿宋_GB2312" w:eastAsia="仿宋_GB2312"/>
          <w:color w:val="000000"/>
          <w:sz w:val="32"/>
          <w:szCs w:val="28"/>
        </w:rPr>
        <w:t>据湘江北路（中山北路）片老旧小区改造项目指挥部相关负责人透露，此次项目提质，将对陕西巷墙面进行清洗，片区周边将按照“国潮风”进行打造，使陕西巷片区与周边交相辉映，让游客到触摸衡阳的昨天、今天、明天。</w:t>
      </w:r>
    </w:p>
    <w:p>
      <w:pPr>
        <w:pStyle w:val="5"/>
        <w:spacing w:after="0" w:line="580" w:lineRule="exact"/>
        <w:ind w:left="0" w:leftChars="0" w:firstLine="640"/>
        <w:rPr>
          <w:rFonts w:ascii="仿宋_GB2312" w:hAnsi="仿宋_GB2312" w:eastAsia="仿宋_GB2312"/>
          <w:color w:val="000000"/>
          <w:sz w:val="32"/>
          <w:szCs w:val="28"/>
        </w:rPr>
      </w:pPr>
    </w:p>
    <w:p>
      <w:pPr>
        <w:widowControl/>
        <w:spacing w:line="240" w:lineRule="auto"/>
        <w:rPr>
          <w:rFonts w:ascii="Times New Roman" w:eastAsia="宋体"/>
          <w:sz w:val="21"/>
          <w:szCs w:val="20"/>
        </w:rPr>
      </w:pPr>
      <w:r>
        <w:br w:type="page"/>
      </w:r>
    </w:p>
    <w:p>
      <w:pPr>
        <w:spacing w:line="600" w:lineRule="exact"/>
        <w:rPr>
          <w:rFonts w:ascii="Microsoft YaHei UI" w:hAnsi="Microsoft YaHei UI" w:eastAsia="Microsoft YaHei UI"/>
          <w:b/>
          <w:bCs/>
          <w:spacing w:val="8"/>
          <w:sz w:val="33"/>
          <w:szCs w:val="33"/>
        </w:rPr>
      </w:pPr>
      <w:r>
        <w:rPr>
          <w:rFonts w:ascii="方正小标宋简体" w:hAnsi="方正小标宋简体" w:eastAsia="方正小标宋简体" w:cs="方正小标宋简体"/>
          <w:b/>
          <w:bCs/>
          <w:sz w:val="44"/>
          <w:szCs w:val="44"/>
        </w:rPr>
        <w:t>石鼓区湘江北路（中山北路）片老旧小区改造项目见闻之八</w:t>
      </w:r>
    </w:p>
    <w:p>
      <w:pPr>
        <w:widowControl/>
        <w:shd w:val="clear" w:color="auto" w:fill="FFFFFF"/>
        <w:spacing w:line="600" w:lineRule="exact"/>
        <w:ind w:firstLine="640" w:firstLineChars="200"/>
        <w:jc w:val="both"/>
        <w:rPr>
          <w:rFonts w:hAnsi="仿宋_GB2312"/>
          <w:color w:val="000000"/>
          <w:sz w:val="32"/>
          <w:szCs w:val="28"/>
        </w:rPr>
      </w:pPr>
      <w:r>
        <w:rPr>
          <w:rFonts w:hint="eastAsia" w:hAnsi="仿宋_GB2312"/>
          <w:color w:val="000000"/>
          <w:sz w:val="32"/>
          <w:szCs w:val="28"/>
        </w:rPr>
        <w:t>衡阳人熟悉的中山北路，要大变样了！先上一波效果图一睹为快。</w:t>
      </w:r>
    </w:p>
    <w:p>
      <w:pPr>
        <w:widowControl/>
        <w:shd w:val="clear" w:color="auto" w:fill="FFFFFF"/>
        <w:spacing w:line="240" w:lineRule="auto"/>
        <w:rPr>
          <w:rFonts w:hAnsi="仿宋_GB2312"/>
          <w:color w:val="000000"/>
          <w:sz w:val="32"/>
          <w:szCs w:val="28"/>
        </w:rPr>
      </w:pPr>
      <w:r>
        <w:rPr>
          <w:rFonts w:hAnsi="仿宋_GB2312"/>
          <w:color w:val="000000"/>
          <w:sz w:val="32"/>
          <w:szCs w:val="28"/>
        </w:rPr>
        <w:t>中山北路效果图</w:t>
      </w:r>
      <w:r>
        <w:rPr>
          <w:rFonts w:hint="eastAsia" w:ascii="微软雅黑" w:hAnsi="微软雅黑" w:eastAsia="微软雅黑" w:cs="微软雅黑"/>
          <w:color w:val="000000"/>
          <w:sz w:val="32"/>
          <w:szCs w:val="28"/>
        </w:rPr>
        <w:t>▼</w:t>
      </w:r>
    </w:p>
    <w:p>
      <w:pPr>
        <w:widowControl/>
        <w:shd w:val="clear" w:color="auto" w:fill="FFFFFF"/>
        <w:spacing w:after="150" w:line="240" w:lineRule="auto"/>
        <w:rPr>
          <w:rFonts w:hAnsi="仿宋_GB2312"/>
          <w:color w:val="000000"/>
          <w:sz w:val="32"/>
          <w:szCs w:val="28"/>
        </w:rPr>
      </w:pPr>
      <w:r>
        <w:rPr>
          <w:rFonts w:ascii="Times New Roman" w:eastAsia="宋体"/>
          <w:sz w:val="21"/>
          <w:szCs w:val="20"/>
        </w:rPr>
        <w:drawing>
          <wp:inline distT="0" distB="0" distL="0" distR="0">
            <wp:extent cx="4591050" cy="30670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91050" cy="3067050"/>
                    </a:xfrm>
                    <a:prstGeom prst="rect">
                      <a:avLst/>
                    </a:prstGeom>
                    <a:noFill/>
                    <a:ln>
                      <a:noFill/>
                    </a:ln>
                  </pic:spPr>
                </pic:pic>
              </a:graphicData>
            </a:graphic>
          </wp:inline>
        </w:drawing>
      </w:r>
    </w:p>
    <w:p>
      <w:pPr>
        <w:widowControl/>
        <w:shd w:val="clear" w:color="auto" w:fill="FFFFFF"/>
        <w:spacing w:line="240" w:lineRule="auto"/>
        <w:rPr>
          <w:rFonts w:hAnsi="仿宋_GB2312"/>
          <w:color w:val="000000"/>
          <w:sz w:val="32"/>
          <w:szCs w:val="28"/>
        </w:rPr>
      </w:pPr>
      <w:r>
        <w:rPr>
          <w:rFonts w:hAnsi="仿宋_GB2312"/>
          <w:color w:val="000000"/>
          <w:sz w:val="32"/>
          <w:szCs w:val="28"/>
        </w:rPr>
        <w:t>进步巷效果图</w:t>
      </w:r>
      <w:r>
        <w:rPr>
          <w:rFonts w:hint="eastAsia" w:ascii="微软雅黑" w:hAnsi="微软雅黑" w:eastAsia="微软雅黑" w:cs="微软雅黑"/>
          <w:color w:val="000000"/>
          <w:sz w:val="32"/>
          <w:szCs w:val="28"/>
        </w:rPr>
        <w:t>▼</w:t>
      </w:r>
    </w:p>
    <w:p>
      <w:pPr>
        <w:widowControl/>
        <w:shd w:val="clear" w:color="auto" w:fill="FFFFFF"/>
        <w:spacing w:after="150" w:line="240" w:lineRule="auto"/>
        <w:rPr>
          <w:rFonts w:hAnsi="仿宋_GB2312"/>
          <w:color w:val="000000"/>
          <w:sz w:val="32"/>
          <w:szCs w:val="28"/>
        </w:rPr>
      </w:pPr>
      <w:r>
        <w:rPr>
          <w:rFonts w:ascii="Times New Roman" w:eastAsia="宋体"/>
          <w:sz w:val="21"/>
          <w:szCs w:val="20"/>
        </w:rPr>
        <w:drawing>
          <wp:inline distT="0" distB="0" distL="0" distR="0">
            <wp:extent cx="4610100" cy="28860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610100" cy="2886075"/>
                    </a:xfrm>
                    <a:prstGeom prst="rect">
                      <a:avLst/>
                    </a:prstGeom>
                    <a:noFill/>
                    <a:ln>
                      <a:noFill/>
                    </a:ln>
                  </pic:spPr>
                </pic:pic>
              </a:graphicData>
            </a:graphic>
          </wp:inline>
        </w:drawing>
      </w:r>
    </w:p>
    <w:p>
      <w:pPr>
        <w:widowControl/>
        <w:shd w:val="clear" w:color="auto" w:fill="FFFFFF"/>
        <w:spacing w:line="240" w:lineRule="auto"/>
        <w:rPr>
          <w:rFonts w:hAnsi="仿宋_GB2312"/>
          <w:color w:val="000000"/>
          <w:sz w:val="32"/>
          <w:szCs w:val="28"/>
        </w:rPr>
      </w:pPr>
    </w:p>
    <w:p>
      <w:pPr>
        <w:widowControl/>
        <w:shd w:val="clear" w:color="auto" w:fill="FFFFFF"/>
        <w:spacing w:line="240" w:lineRule="auto"/>
        <w:rPr>
          <w:rFonts w:hAnsi="仿宋_GB2312"/>
          <w:color w:val="000000"/>
          <w:sz w:val="32"/>
          <w:szCs w:val="28"/>
        </w:rPr>
      </w:pPr>
      <w:r>
        <w:rPr>
          <w:rFonts w:hAnsi="仿宋_GB2312"/>
          <w:color w:val="000000"/>
          <w:sz w:val="32"/>
          <w:szCs w:val="28"/>
        </w:rPr>
        <w:t>朱陵阁效果图</w:t>
      </w:r>
      <w:r>
        <w:rPr>
          <w:rFonts w:hint="eastAsia" w:ascii="微软雅黑" w:hAnsi="微软雅黑" w:eastAsia="微软雅黑" w:cs="微软雅黑"/>
          <w:color w:val="000000"/>
          <w:sz w:val="32"/>
          <w:szCs w:val="28"/>
        </w:rPr>
        <w:t>▼</w:t>
      </w:r>
    </w:p>
    <w:p>
      <w:pPr>
        <w:widowControl/>
        <w:shd w:val="clear" w:color="auto" w:fill="FFFFFF"/>
        <w:spacing w:after="150" w:line="240" w:lineRule="auto"/>
        <w:rPr>
          <w:rFonts w:hAnsi="仿宋_GB2312"/>
          <w:color w:val="000000"/>
          <w:sz w:val="32"/>
          <w:szCs w:val="28"/>
        </w:rPr>
      </w:pPr>
      <w:r>
        <w:rPr>
          <w:rFonts w:ascii="Times New Roman" w:eastAsia="宋体"/>
          <w:sz w:val="21"/>
          <w:szCs w:val="20"/>
        </w:rPr>
        <w:drawing>
          <wp:inline distT="0" distB="0" distL="0" distR="0">
            <wp:extent cx="4752975" cy="35528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752975" cy="3552825"/>
                    </a:xfrm>
                    <a:prstGeom prst="rect">
                      <a:avLst/>
                    </a:prstGeom>
                    <a:noFill/>
                    <a:ln>
                      <a:noFill/>
                    </a:ln>
                  </pic:spPr>
                </pic:pic>
              </a:graphicData>
            </a:graphic>
          </wp:inline>
        </w:drawing>
      </w:r>
    </w:p>
    <w:p>
      <w:pPr>
        <w:widowControl/>
        <w:spacing w:line="600" w:lineRule="exact"/>
        <w:ind w:firstLine="640" w:firstLineChars="200"/>
        <w:jc w:val="left"/>
        <w:rPr>
          <w:rFonts w:hAnsi="仿宋_GB2312"/>
          <w:color w:val="000000"/>
          <w:sz w:val="32"/>
          <w:szCs w:val="28"/>
        </w:rPr>
      </w:pPr>
      <w:r>
        <w:rPr>
          <w:rFonts w:hAnsi="仿宋_GB2312"/>
          <w:color w:val="000000"/>
          <w:sz w:val="32"/>
          <w:szCs w:val="28"/>
        </w:rPr>
        <w:t>作为第三届湖南旅游发展大会的重点文旅观摩项目，湘江北路（中山北路）片老旧小区改造项目（解放大道至石鼓书院段）从开工就吸引了市民的目光。项目怎么改？改得怎么样了……你关心的问题，这里都有答案。</w:t>
      </w:r>
    </w:p>
    <w:p>
      <w:pPr>
        <w:widowControl/>
        <w:spacing w:line="600" w:lineRule="exact"/>
        <w:ind w:firstLine="642" w:firstLineChars="200"/>
        <w:jc w:val="left"/>
        <w:rPr>
          <w:rFonts w:hAnsi="仿宋_GB2312"/>
          <w:b/>
          <w:bCs/>
          <w:color w:val="000000"/>
          <w:sz w:val="32"/>
          <w:szCs w:val="28"/>
        </w:rPr>
      </w:pPr>
      <w:r>
        <w:rPr>
          <w:rFonts w:hAnsi="仿宋_GB2312"/>
          <w:b/>
          <w:bCs/>
          <w:color w:val="000000"/>
          <w:sz w:val="32"/>
          <w:szCs w:val="28"/>
        </w:rPr>
        <w:t>改哪里？</w:t>
      </w:r>
    </w:p>
    <w:p>
      <w:pPr>
        <w:widowControl/>
        <w:spacing w:line="600" w:lineRule="exact"/>
        <w:ind w:firstLine="640" w:firstLineChars="200"/>
        <w:jc w:val="left"/>
        <w:rPr>
          <w:rFonts w:hAnsi="仿宋_GB2312"/>
          <w:color w:val="000000"/>
          <w:sz w:val="32"/>
          <w:szCs w:val="28"/>
        </w:rPr>
      </w:pPr>
      <w:r>
        <w:rPr>
          <w:rFonts w:hint="eastAsia" w:hAnsi="仿宋_GB2312"/>
          <w:color w:val="000000"/>
          <w:sz w:val="32"/>
          <w:szCs w:val="28"/>
        </w:rPr>
        <w:t>项目预计总投资2.4亿元，对中山北路、湘江北路进行提质改造，道路提质、绿化亮化、楼栋美化；新建停车位及新能源充电桩，居民生活的幸福指数将倍增</w:t>
      </w:r>
    </w:p>
    <w:p>
      <w:pPr>
        <w:widowControl/>
        <w:spacing w:line="600" w:lineRule="exact"/>
        <w:ind w:firstLine="642" w:firstLineChars="200"/>
        <w:jc w:val="left"/>
        <w:rPr>
          <w:rFonts w:hAnsi="仿宋_GB2312"/>
          <w:b/>
          <w:bCs/>
          <w:color w:val="000000"/>
          <w:sz w:val="32"/>
          <w:szCs w:val="28"/>
        </w:rPr>
      </w:pPr>
      <w:r>
        <w:rPr>
          <w:rFonts w:hAnsi="仿宋_GB2312"/>
          <w:b/>
          <w:bCs/>
          <w:color w:val="000000"/>
          <w:sz w:val="32"/>
          <w:szCs w:val="28"/>
        </w:rPr>
        <w:t>怎么改？</w:t>
      </w:r>
    </w:p>
    <w:p>
      <w:pPr>
        <w:widowControl/>
        <w:spacing w:line="600" w:lineRule="exact"/>
        <w:ind w:firstLine="640" w:firstLineChars="200"/>
        <w:jc w:val="left"/>
        <w:rPr>
          <w:rFonts w:hAnsi="仿宋_GB2312"/>
          <w:color w:val="000000"/>
          <w:sz w:val="32"/>
          <w:szCs w:val="28"/>
        </w:rPr>
      </w:pPr>
      <w:r>
        <w:rPr>
          <w:rFonts w:hint="eastAsia" w:hAnsi="仿宋_GB2312"/>
          <w:color w:val="000000"/>
          <w:sz w:val="32"/>
          <w:szCs w:val="28"/>
        </w:rPr>
        <w:t>在解放大道与中山北路交会处安装一个大型裸眼3D屏幕，掀起时尚潮流风。</w:t>
      </w:r>
    </w:p>
    <w:p>
      <w:pPr>
        <w:widowControl/>
        <w:shd w:val="clear" w:color="auto" w:fill="FFFFFF"/>
        <w:spacing w:line="600" w:lineRule="exact"/>
        <w:ind w:firstLine="640" w:firstLineChars="200"/>
        <w:jc w:val="both"/>
        <w:rPr>
          <w:rFonts w:hAnsi="仿宋_GB2312"/>
          <w:color w:val="000000"/>
          <w:sz w:val="32"/>
          <w:szCs w:val="28"/>
        </w:rPr>
      </w:pPr>
      <w:r>
        <w:rPr>
          <w:rFonts w:hint="eastAsia" w:hAnsi="仿宋_GB2312"/>
          <w:color w:val="000000"/>
          <w:sz w:val="32"/>
          <w:szCs w:val="28"/>
        </w:rPr>
        <w:t>在长青公园，建设一个长青戏台，邀请具有地方特色的剧团来唱戏——花鼓戏、祁剧、湘剧。想听地方戏曲的就来这里。</w:t>
      </w:r>
    </w:p>
    <w:p>
      <w:pPr>
        <w:widowControl/>
        <w:spacing w:after="150" w:line="240" w:lineRule="auto"/>
        <w:rPr>
          <w:rFonts w:hAnsi="仿宋_GB2312"/>
          <w:color w:val="000000"/>
          <w:sz w:val="32"/>
          <w:szCs w:val="28"/>
        </w:rPr>
      </w:pPr>
      <w:r>
        <w:rPr>
          <w:rFonts w:ascii="Times New Roman" w:eastAsia="宋体"/>
          <w:sz w:val="21"/>
          <w:szCs w:val="20"/>
        </w:rPr>
        <w:drawing>
          <wp:inline distT="0" distB="0" distL="0" distR="0">
            <wp:extent cx="5274310" cy="294068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940685"/>
                    </a:xfrm>
                    <a:prstGeom prst="rect">
                      <a:avLst/>
                    </a:prstGeom>
                    <a:noFill/>
                    <a:ln>
                      <a:noFill/>
                    </a:ln>
                  </pic:spPr>
                </pic:pic>
              </a:graphicData>
            </a:graphic>
          </wp:inline>
        </w:drawing>
      </w:r>
    </w:p>
    <w:p>
      <w:pPr>
        <w:widowControl/>
        <w:spacing w:line="240" w:lineRule="auto"/>
        <w:rPr>
          <w:rFonts w:hAnsi="仿宋_GB2312"/>
          <w:color w:val="000000"/>
          <w:sz w:val="32"/>
          <w:szCs w:val="28"/>
        </w:rPr>
      </w:pPr>
      <w:r>
        <w:rPr>
          <w:rFonts w:hAnsi="仿宋_GB2312"/>
          <w:color w:val="000000"/>
          <w:sz w:val="32"/>
          <w:szCs w:val="28"/>
        </w:rPr>
        <w:t>（长青公园）</w:t>
      </w:r>
    </w:p>
    <w:p>
      <w:pPr>
        <w:widowControl/>
        <w:shd w:val="clear" w:color="auto" w:fill="FFFFFF"/>
        <w:spacing w:line="600" w:lineRule="exact"/>
        <w:ind w:firstLine="640" w:firstLineChars="200"/>
        <w:jc w:val="both"/>
        <w:rPr>
          <w:rFonts w:hAnsi="仿宋_GB2312"/>
          <w:color w:val="000000"/>
          <w:sz w:val="32"/>
          <w:szCs w:val="28"/>
        </w:rPr>
      </w:pPr>
      <w:r>
        <w:rPr>
          <w:rFonts w:hAnsi="仿宋_GB2312"/>
          <w:color w:val="000000"/>
          <w:sz w:val="32"/>
          <w:szCs w:val="28"/>
        </w:rPr>
        <w:t>进一步浓厚湘江北路的夜市氛围</w:t>
      </w:r>
      <w:r>
        <w:rPr>
          <w:rFonts w:hint="eastAsia" w:hAnsi="仿宋_GB2312"/>
          <w:color w:val="000000"/>
          <w:sz w:val="32"/>
          <w:szCs w:val="28"/>
        </w:rPr>
        <w:t>，重现“潇湘夜市一条街”……</w:t>
      </w:r>
      <w:r>
        <w:rPr>
          <w:rFonts w:hAnsi="仿宋_GB2312"/>
          <w:color w:val="000000"/>
          <w:sz w:val="32"/>
          <w:szCs w:val="28"/>
        </w:rPr>
        <w:t>项目将依托解放路商圈、城基巷特色年代风建筑群和石鼓书院等资源，打造由南至北串联沿线的“国潮风”创意商业区、“年代风”文创文旅区、“仿古风”文化旅游区，形成穿越石鼓老城区的“千年一脉”。</w:t>
      </w:r>
    </w:p>
    <w:p>
      <w:pPr>
        <w:widowControl/>
        <w:shd w:val="clear" w:color="auto" w:fill="FFFFFF"/>
        <w:spacing w:line="600" w:lineRule="exact"/>
        <w:ind w:firstLine="642" w:firstLineChars="200"/>
        <w:jc w:val="both"/>
        <w:rPr>
          <w:rFonts w:hAnsi="仿宋_GB2312"/>
          <w:b/>
          <w:bCs/>
          <w:color w:val="000000"/>
          <w:sz w:val="32"/>
          <w:szCs w:val="28"/>
        </w:rPr>
      </w:pPr>
      <w:r>
        <w:rPr>
          <w:rFonts w:hAnsi="仿宋_GB2312"/>
          <w:b/>
          <w:bCs/>
          <w:color w:val="000000"/>
          <w:sz w:val="32"/>
          <w:szCs w:val="28"/>
        </w:rPr>
        <w:t>改到哪了？</w:t>
      </w:r>
    </w:p>
    <w:p>
      <w:pPr>
        <w:widowControl/>
        <w:shd w:val="clear" w:color="auto" w:fill="FFFFFF"/>
        <w:spacing w:line="600" w:lineRule="exact"/>
        <w:ind w:firstLine="640" w:firstLineChars="200"/>
        <w:jc w:val="both"/>
        <w:rPr>
          <w:rFonts w:hAnsi="仿宋_GB2312"/>
          <w:b/>
          <w:bCs/>
          <w:color w:val="000000"/>
          <w:sz w:val="32"/>
          <w:szCs w:val="28"/>
        </w:rPr>
      </w:pPr>
      <w:r>
        <w:rPr>
          <w:rFonts w:hAnsi="仿宋_GB2312"/>
          <w:color w:val="000000"/>
          <w:sz w:val="32"/>
          <w:szCs w:val="28"/>
        </w:rPr>
        <w:t>截至目前，湘江北路（中山北路）片老旧小区改造项目已拆除违建约24000平方米，外墙涂料粉刷15栋、累计4000平方米，拆除防盗网约400户，拆除门店招牌10000平方米。</w:t>
      </w:r>
    </w:p>
    <w:p>
      <w:pPr>
        <w:spacing w:line="600" w:lineRule="exact"/>
        <w:ind w:firstLine="640" w:firstLineChars="200"/>
        <w:jc w:val="both"/>
        <w:rPr>
          <w:rFonts w:hAnsi="仿宋_GB2312"/>
          <w:color w:val="000000"/>
          <w:sz w:val="32"/>
          <w:szCs w:val="28"/>
        </w:rPr>
      </w:pPr>
      <w:r>
        <w:rPr>
          <w:rFonts w:hAnsi="仿宋_GB2312"/>
          <w:color w:val="000000"/>
          <w:sz w:val="32"/>
          <w:szCs w:val="28"/>
        </w:rPr>
        <w:t>下一步，施工方将继续推进违章建筑拆除、门店广告牌拆除、脚手架搭设、建筑外立面改造施工、防盗窗改造施工、弱电下地、路人行道板砖铺贴等工作，确保项目在8月1日前建成。</w:t>
      </w:r>
    </w:p>
    <w:p>
      <w:pPr>
        <w:jc w:val="left"/>
      </w:pPr>
    </w:p>
    <w:sectPr>
      <w:pgSz w:w="11906" w:h="16838"/>
      <w:pgMar w:top="1157"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华文中宋">
    <w:altName w:val="汉仪中宋简"/>
    <w:panose1 w:val="02010600040101010101"/>
    <w:charset w:val="86"/>
    <w:family w:val="auto"/>
    <w:pitch w:val="default"/>
    <w:sig w:usb0="00000000" w:usb1="00000000" w:usb2="00000010" w:usb3="00000000" w:csb0="0004009F" w:csb1="00000000"/>
  </w:font>
  <w:font w:name="汉仪中宋简">
    <w:panose1 w:val="02010600000101010101"/>
    <w:charset w:val="86"/>
    <w:family w:val="auto"/>
    <w:pitch w:val="default"/>
    <w:sig w:usb0="00000001" w:usb1="080E0800" w:usb2="00000002"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Liberation Sans"/>
    <w:panose1 w:val="020B0604020202020204"/>
    <w:charset w:val="00"/>
    <w:family w:val="swiss"/>
    <w:pitch w:val="default"/>
    <w:sig w:usb0="00000000" w:usb1="00000000" w:usb2="00000000" w:usb3="00000000" w:csb0="00000001" w:csb1="00000000"/>
  </w:font>
  <w:font w:name="Liberation Sans">
    <w:panose1 w:val="020B0604020202020204"/>
    <w:charset w:val="00"/>
    <w:family w:val="auto"/>
    <w:pitch w:val="default"/>
    <w:sig w:usb0="A00002AF" w:usb1="500078FB" w:usb2="00000000" w:usb3="00000000" w:csb0="6000009F" w:csb1="DFD70000"/>
  </w:font>
  <w:font w:name="Microsoft YaHei UI">
    <w:altName w:val="Droid Sans Fallback"/>
    <w:panose1 w:val="020B0503020204020204"/>
    <w:charset w:val="86"/>
    <w:family w:val="swiss"/>
    <w:pitch w:val="default"/>
    <w:sig w:usb0="00000000" w:usb1="00000000" w:usb2="00000016" w:usb3="00000000" w:csb0="0004001F" w:csb1="00000000"/>
  </w:font>
  <w:font w:name="Droid Sans Fallback">
    <w:panose1 w:val="020B0502000000000001"/>
    <w:charset w:val="86"/>
    <w:family w:val="auto"/>
    <w:pitch w:val="default"/>
    <w:sig w:usb0="910002FF" w:usb1="2BDFFCFB" w:usb2="00000036" w:usb3="00000000" w:csb0="203F01FF" w:csb1="D7FF0000"/>
  </w:font>
  <w:font w:name="微软雅黑">
    <w:altName w:val="黑体"/>
    <w:panose1 w:val="020B0503020204020204"/>
    <w:charset w:val="86"/>
    <w:family w:val="swiss"/>
    <w:pitch w:val="default"/>
    <w:sig w:usb0="00000000" w:usb1="0000000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Q0NjY2OTIxMzQxOTRhODU4NzBlMzRmOTVlNmE5NDgifQ=="/>
  </w:docVars>
  <w:rsids>
    <w:rsidRoot w:val="00F2554D"/>
    <w:rsid w:val="000D5911"/>
    <w:rsid w:val="00226B4D"/>
    <w:rsid w:val="00461E5E"/>
    <w:rsid w:val="00626EB4"/>
    <w:rsid w:val="00646BFA"/>
    <w:rsid w:val="00760545"/>
    <w:rsid w:val="007B4776"/>
    <w:rsid w:val="007F542D"/>
    <w:rsid w:val="00854AB3"/>
    <w:rsid w:val="00AB68D5"/>
    <w:rsid w:val="00BA5216"/>
    <w:rsid w:val="00BB27FC"/>
    <w:rsid w:val="00C10A92"/>
    <w:rsid w:val="00D012A9"/>
    <w:rsid w:val="00DA2869"/>
    <w:rsid w:val="00DC3EC5"/>
    <w:rsid w:val="00E97ABC"/>
    <w:rsid w:val="00F2554D"/>
    <w:rsid w:val="00FB4B63"/>
    <w:rsid w:val="010B34BC"/>
    <w:rsid w:val="076C6534"/>
    <w:rsid w:val="08F3648C"/>
    <w:rsid w:val="0CF14A50"/>
    <w:rsid w:val="0E212523"/>
    <w:rsid w:val="15B025D8"/>
    <w:rsid w:val="164240D6"/>
    <w:rsid w:val="1C503C08"/>
    <w:rsid w:val="1E472722"/>
    <w:rsid w:val="1E837467"/>
    <w:rsid w:val="200B6F90"/>
    <w:rsid w:val="223A3523"/>
    <w:rsid w:val="26CE20EB"/>
    <w:rsid w:val="2D6F3D99"/>
    <w:rsid w:val="2DD35D80"/>
    <w:rsid w:val="2E627104"/>
    <w:rsid w:val="2EFB57B9"/>
    <w:rsid w:val="36DA69C9"/>
    <w:rsid w:val="3B5B3E0A"/>
    <w:rsid w:val="3CEA6507"/>
    <w:rsid w:val="3D0A2465"/>
    <w:rsid w:val="44307A11"/>
    <w:rsid w:val="4690085B"/>
    <w:rsid w:val="482F6735"/>
    <w:rsid w:val="487F25CA"/>
    <w:rsid w:val="489857A5"/>
    <w:rsid w:val="49E366AE"/>
    <w:rsid w:val="4A334896"/>
    <w:rsid w:val="52384580"/>
    <w:rsid w:val="56152518"/>
    <w:rsid w:val="575F7170"/>
    <w:rsid w:val="597B4402"/>
    <w:rsid w:val="6EE10CD9"/>
    <w:rsid w:val="7576C08C"/>
    <w:rsid w:val="78D14FEA"/>
    <w:rsid w:val="7A0B2329"/>
    <w:rsid w:val="7BFFEF98"/>
    <w:rsid w:val="BDDFD8DD"/>
    <w:rsid w:val="BEF7F2ED"/>
    <w:rsid w:val="FEED8868"/>
    <w:rsid w:val="FEFB5C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center"/>
    </w:pPr>
    <w:rPr>
      <w:rFonts w:ascii="仿宋_GB2312" w:hAnsi="Times New Roman" w:eastAsia="仿宋_GB2312" w:cs="Times New Roman"/>
      <w:kern w:val="2"/>
      <w:sz w:val="24"/>
      <w:szCs w:val="24"/>
      <w:lang w:val="en-US" w:eastAsia="zh-CN" w:bidi="ar-SA"/>
    </w:rPr>
  </w:style>
  <w:style w:type="character" w:default="1" w:styleId="7">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0"/>
    <w:qFormat/>
    <w:uiPriority w:val="0"/>
    <w:pPr>
      <w:spacing w:after="120"/>
      <w:ind w:left="420" w:left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5">
    <w:name w:val="Body Text First Indent 2"/>
    <w:basedOn w:val="2"/>
    <w:link w:val="11"/>
    <w:qFormat/>
    <w:uiPriority w:val="0"/>
    <w:pPr>
      <w:spacing w:line="240" w:lineRule="auto"/>
      <w:ind w:firstLine="420" w:firstLineChars="200"/>
      <w:jc w:val="both"/>
    </w:pPr>
    <w:rPr>
      <w:rFonts w:ascii="Times New Roman" w:eastAsia="宋体"/>
      <w:sz w:val="21"/>
      <w:szCs w:val="20"/>
    </w:rPr>
  </w:style>
  <w:style w:type="character" w:styleId="8">
    <w:name w:val="FollowedHyperlink"/>
    <w:basedOn w:val="7"/>
    <w:qFormat/>
    <w:uiPriority w:val="0"/>
    <w:rPr>
      <w:color w:val="800080" w:themeColor="followedHyperlink"/>
      <w:u w:val="single"/>
      <w14:textFill>
        <w14:solidFill>
          <w14:schemeClr w14:val="folHlink"/>
        </w14:solidFill>
      </w14:textFill>
    </w:rPr>
  </w:style>
  <w:style w:type="character" w:styleId="9">
    <w:name w:val="Hyperlink"/>
    <w:basedOn w:val="7"/>
    <w:qFormat/>
    <w:uiPriority w:val="0"/>
    <w:rPr>
      <w:color w:val="0000FF"/>
      <w:u w:val="single"/>
    </w:rPr>
  </w:style>
  <w:style w:type="character" w:customStyle="1" w:styleId="10">
    <w:name w:val="正文文本缩进 字符"/>
    <w:basedOn w:val="7"/>
    <w:link w:val="2"/>
    <w:qFormat/>
    <w:uiPriority w:val="0"/>
    <w:rPr>
      <w:rFonts w:ascii="仿宋_GB2312" w:hAnsi="Times New Roman" w:eastAsia="仿宋_GB2312" w:cs="Times New Roman"/>
      <w:kern w:val="2"/>
      <w:sz w:val="24"/>
      <w:szCs w:val="24"/>
    </w:rPr>
  </w:style>
  <w:style w:type="character" w:customStyle="1" w:styleId="11">
    <w:name w:val="正文文本首行缩进 2 字符"/>
    <w:basedOn w:val="10"/>
    <w:link w:val="5"/>
    <w:qFormat/>
    <w:uiPriority w:val="0"/>
    <w:rPr>
      <w:rFonts w:ascii="Times New Roman" w:hAnsi="Times New Roman" w:eastAsia="仿宋_GB2312" w:cs="Times New Roman"/>
      <w:kern w:val="2"/>
      <w:sz w:val="21"/>
      <w:szCs w:val="24"/>
    </w:rPr>
  </w:style>
  <w:style w:type="character" w:customStyle="1" w:styleId="12">
    <w:name w:val="未处理的提及1"/>
    <w:basedOn w:val="7"/>
    <w:semiHidden/>
    <w:unhideWhenUsed/>
    <w:qFormat/>
    <w:uiPriority w:val="99"/>
    <w:rPr>
      <w:color w:val="605E5C"/>
      <w:shd w:val="clear" w:color="auto" w:fill="E1DFDD"/>
    </w:rPr>
  </w:style>
  <w:style w:type="character" w:customStyle="1" w:styleId="13">
    <w:name w:val="未处理的提及2"/>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776</Words>
  <Characters>4426</Characters>
  <Lines>36</Lines>
  <Paragraphs>10</Paragraphs>
  <TotalTime>57</TotalTime>
  <ScaleCrop>false</ScaleCrop>
  <LinksUpToDate>false</LinksUpToDate>
  <CharactersWithSpaces>5192</CharactersWithSpaces>
  <Application>WPS Office_11.8.2.11625_F1E327BC-269C-435d-A152-05C5408002CA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2025-02-28T16:04:00Z</dcterms:created>
  <dc:creator>三湘古榕</dc:creator>
  <cp:lastModifiedBy> 草莓酱 ღ </cp:lastModifiedBy>
  <dcterms:modified xsi:type="dcterms:W3CDTF">2025-03-05T10:43:52Z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2052-11.8.2.11625</vt:lpwstr>
  </property>
  <property fmtid="{D5CDD505-2E9C-101B-9397-08002B2CF9AE}" pid="3" name="ICV">
    <vt:lpwstr>CAB4363E89AF4AFE923017EC4C4D9B06_13</vt:lpwstr>
  </property>
</Properties>
</file>